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8F9B1" w14:textId="77777777" w:rsidR="007632AF" w:rsidRPr="00A46940" w:rsidRDefault="007632AF" w:rsidP="007632AF">
      <w:pPr>
        <w:pStyle w:val="NPU1"/>
        <w:ind w:left="-567" w:firstLine="0"/>
      </w:pPr>
      <w:r>
        <w:rPr>
          <w:bCs/>
          <w:lang w:val="pl"/>
        </w:rPr>
        <w:t xml:space="preserve">Instytut Dziedzictwa Narodowego  </w:t>
      </w:r>
    </w:p>
    <w:p w14:paraId="172FE5C7" w14:textId="225CF287" w:rsidR="007632AF" w:rsidRPr="00A46940" w:rsidRDefault="007632AF" w:rsidP="007632AF">
      <w:pPr>
        <w:pStyle w:val="NPU2"/>
        <w:ind w:left="-567" w:firstLine="0"/>
        <w:rPr>
          <w:position w:val="0"/>
        </w:rPr>
      </w:pPr>
      <w:r>
        <w:rPr>
          <w:lang w:val="pl"/>
        </w:rPr>
        <w:t>TERYTORIALNA ADMINISTRACJA ZABYTKÓW W SYCHROVIE</w:t>
      </w:r>
    </w:p>
    <w:p w14:paraId="238EBB0B" w14:textId="77777777" w:rsidR="007632AF" w:rsidRPr="00A46940" w:rsidRDefault="007632AF" w:rsidP="007632AF">
      <w:pPr>
        <w:pStyle w:val="Nzev"/>
        <w:tabs>
          <w:tab w:val="left" w:pos="4253"/>
          <w:tab w:val="left" w:pos="6379"/>
        </w:tabs>
        <w:ind w:left="-567"/>
        <w:jc w:val="left"/>
        <w:rPr>
          <w:rFonts w:ascii="Calibri" w:hAnsi="Calibri"/>
          <w:sz w:val="32"/>
          <w:szCs w:val="32"/>
        </w:rPr>
      </w:pPr>
      <w:r>
        <w:rPr>
          <w:rFonts w:ascii="Calibri" w:hAnsi="Calibri"/>
          <w:bCs/>
          <w:sz w:val="32"/>
          <w:szCs w:val="32"/>
          <w:lang w:val="pl"/>
        </w:rPr>
        <w:t>REGULAMIN DLA ZWIEDZAJĄCYCH OBIEKTU ZABYTKOWEGO</w:t>
      </w:r>
    </w:p>
    <w:p w14:paraId="35AA4DDE" w14:textId="77C8E69B" w:rsidR="007632AF" w:rsidRPr="00A46940" w:rsidRDefault="007632AF" w:rsidP="007632AF">
      <w:pPr>
        <w:pStyle w:val="Nzev"/>
        <w:tabs>
          <w:tab w:val="left" w:pos="4253"/>
          <w:tab w:val="left" w:pos="6379"/>
        </w:tabs>
        <w:ind w:left="-567"/>
        <w:jc w:val="left"/>
        <w:rPr>
          <w:rFonts w:ascii="Calibri" w:hAnsi="Calibri"/>
          <w:sz w:val="32"/>
          <w:szCs w:val="32"/>
        </w:rPr>
      </w:pPr>
      <w:r>
        <w:rPr>
          <w:rFonts w:ascii="Calibri" w:hAnsi="Calibri"/>
          <w:bCs/>
          <w:sz w:val="32"/>
          <w:szCs w:val="32"/>
          <w:lang w:val="pl"/>
        </w:rPr>
        <w:t xml:space="preserve">ZAMKU PAŃSTWOWEGO </w:t>
      </w:r>
      <w:r w:rsidR="00810D6A">
        <w:rPr>
          <w:rFonts w:ascii="Calibri" w:hAnsi="Calibri"/>
          <w:bCs/>
          <w:sz w:val="32"/>
          <w:szCs w:val="32"/>
          <w:lang w:val="pl"/>
        </w:rPr>
        <w:t>LITICE</w:t>
      </w:r>
    </w:p>
    <w:p w14:paraId="617A1251" w14:textId="77777777" w:rsidR="007632AF" w:rsidRPr="00A46940" w:rsidRDefault="007632AF" w:rsidP="007632AF">
      <w:pPr>
        <w:pStyle w:val="Nzev"/>
        <w:tabs>
          <w:tab w:val="left" w:pos="4253"/>
          <w:tab w:val="left" w:pos="6379"/>
        </w:tabs>
        <w:ind w:left="-567"/>
        <w:jc w:val="left"/>
        <w:rPr>
          <w:rFonts w:ascii="Calibri" w:hAnsi="Calibri"/>
          <w:b w:val="0"/>
          <w:sz w:val="22"/>
          <w:szCs w:val="22"/>
        </w:rPr>
      </w:pPr>
      <w:r>
        <w:rPr>
          <w:rFonts w:ascii="Calibri" w:hAnsi="Calibri"/>
          <w:b w:val="0"/>
          <w:sz w:val="22"/>
          <w:szCs w:val="22"/>
          <w:lang w:val="pl"/>
        </w:rPr>
        <w:t>(zwany dalej „obiektem zabytkowym")</w:t>
      </w:r>
    </w:p>
    <w:p w14:paraId="4050BC90"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pl"/>
        </w:rPr>
        <w:t>Artykuł 1 - DOSTĘP DO OBJEKTU ZABYTKOWEGO</w:t>
      </w:r>
    </w:p>
    <w:p w14:paraId="745EBB0C"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16"/>
          <w:szCs w:val="16"/>
        </w:rPr>
      </w:pPr>
      <w:r>
        <w:rPr>
          <w:b/>
          <w:bCs/>
          <w:snapToGrid w:val="0"/>
          <w:sz w:val="16"/>
          <w:szCs w:val="16"/>
          <w:lang w:val="pl"/>
        </w:rPr>
        <w:t xml:space="preserve">Zabytkowy obiekt jest częścią narodowego zabytku kultury, chronionego na mocy ustawy nr 20/87 Dz.U. o opiece nad dziedzictwem państwowym, z późniejszymi zmianami. </w:t>
      </w:r>
    </w:p>
    <w:p w14:paraId="750C0472" w14:textId="77777777" w:rsidR="00464F02" w:rsidRDefault="007632AF" w:rsidP="00464F02">
      <w:pPr>
        <w:widowControl w:val="0"/>
        <w:tabs>
          <w:tab w:val="left" w:pos="354"/>
          <w:tab w:val="left" w:pos="567"/>
          <w:tab w:val="left" w:pos="4253"/>
          <w:tab w:val="left" w:pos="6379"/>
        </w:tabs>
        <w:spacing w:line="240" w:lineRule="atLeast"/>
        <w:ind w:hanging="567"/>
        <w:rPr>
          <w:b/>
          <w:bCs/>
          <w:snapToGrid w:val="0"/>
          <w:sz w:val="20"/>
          <w:szCs w:val="20"/>
          <w:lang w:val="pl"/>
        </w:rPr>
      </w:pPr>
      <w:r>
        <w:rPr>
          <w:b/>
          <w:bCs/>
          <w:snapToGrid w:val="0"/>
          <w:sz w:val="20"/>
          <w:szCs w:val="20"/>
          <w:lang w:val="pl"/>
        </w:rPr>
        <w:t>Artykuł 2 - ORGANIZACJA ZWIEDZANIA</w:t>
      </w:r>
    </w:p>
    <w:p w14:paraId="48B2B5CA" w14:textId="67F01192" w:rsidR="00464F02" w:rsidRDefault="000D7534" w:rsidP="000D7534">
      <w:pPr>
        <w:pStyle w:val="Odstavecseseznamem"/>
        <w:widowControl w:val="0"/>
        <w:numPr>
          <w:ilvl w:val="0"/>
          <w:numId w:val="27"/>
        </w:numPr>
        <w:tabs>
          <w:tab w:val="left" w:pos="354"/>
          <w:tab w:val="left" w:pos="4253"/>
          <w:tab w:val="left" w:pos="6379"/>
        </w:tabs>
        <w:spacing w:line="240" w:lineRule="atLeast"/>
        <w:ind w:left="0" w:hanging="284"/>
        <w:rPr>
          <w:rFonts w:asciiTheme="minorHAnsi" w:hAnsiTheme="minorHAnsi" w:cstheme="minorHAnsi"/>
          <w:snapToGrid w:val="0"/>
          <w:sz w:val="16"/>
          <w:lang w:val="pl"/>
        </w:rPr>
      </w:pPr>
      <w:r w:rsidRPr="000D7534">
        <w:rPr>
          <w:rFonts w:asciiTheme="minorHAnsi" w:hAnsiTheme="minorHAnsi" w:cstheme="minorHAnsi"/>
          <w:sz w:val="16"/>
          <w:lang w:val="pl"/>
        </w:rPr>
        <w:t xml:space="preserve">Kasa obiektu zabytkowego jest otwarta w dni, w których obiekt jest udostępniony zwiedzającym, zgodnie z godzinami otwarcia podanymi na stronie </w:t>
      </w:r>
      <w:r>
        <w:rPr>
          <w:rFonts w:asciiTheme="minorHAnsi" w:hAnsiTheme="minorHAnsi" w:cstheme="minorHAnsi"/>
          <w:sz w:val="16"/>
          <w:lang w:val="pl"/>
        </w:rPr>
        <w:fldChar w:fldCharType="begin"/>
      </w:r>
      <w:r>
        <w:rPr>
          <w:rFonts w:asciiTheme="minorHAnsi" w:hAnsiTheme="minorHAnsi" w:cstheme="minorHAnsi"/>
          <w:sz w:val="16"/>
          <w:lang w:val="pl"/>
        </w:rPr>
        <w:instrText>HYPERLINK "</w:instrText>
      </w:r>
      <w:r w:rsidRPr="000D7534">
        <w:rPr>
          <w:rFonts w:asciiTheme="minorHAnsi" w:hAnsiTheme="minorHAnsi" w:cstheme="minorHAnsi"/>
          <w:sz w:val="16"/>
          <w:lang w:val="pl"/>
        </w:rPr>
        <w:instrText>https://www.hrad-litice.cz/pl</w:instrText>
      </w:r>
      <w:r>
        <w:rPr>
          <w:rFonts w:asciiTheme="minorHAnsi" w:hAnsiTheme="minorHAnsi" w:cstheme="minorHAnsi"/>
          <w:sz w:val="16"/>
          <w:lang w:val="pl"/>
        </w:rPr>
        <w:instrText>"</w:instrText>
      </w:r>
      <w:r>
        <w:rPr>
          <w:rFonts w:asciiTheme="minorHAnsi" w:hAnsiTheme="minorHAnsi" w:cstheme="minorHAnsi"/>
          <w:sz w:val="16"/>
          <w:lang w:val="pl"/>
        </w:rPr>
        <w:fldChar w:fldCharType="separate"/>
      </w:r>
      <w:r w:rsidRPr="00E37787">
        <w:rPr>
          <w:rStyle w:val="Hypertextovodkaz"/>
          <w:rFonts w:asciiTheme="minorHAnsi" w:hAnsiTheme="minorHAnsi" w:cstheme="minorHAnsi"/>
          <w:sz w:val="16"/>
          <w:lang w:val="pl"/>
        </w:rPr>
        <w:t>https://www.hrad-litice.cz/pl</w:t>
      </w:r>
      <w:r>
        <w:rPr>
          <w:rFonts w:asciiTheme="minorHAnsi" w:hAnsiTheme="minorHAnsi" w:cstheme="minorHAnsi"/>
          <w:sz w:val="16"/>
          <w:lang w:val="pl"/>
        </w:rPr>
        <w:fldChar w:fldCharType="end"/>
      </w:r>
      <w:r>
        <w:rPr>
          <w:rFonts w:asciiTheme="minorHAnsi" w:hAnsiTheme="minorHAnsi" w:cstheme="minorHAnsi"/>
          <w:sz w:val="16"/>
          <w:lang w:val="pl"/>
        </w:rPr>
        <w:t xml:space="preserve">  </w:t>
      </w:r>
    </w:p>
    <w:p w14:paraId="5A2C0075" w14:textId="77777777" w:rsidR="00464F02" w:rsidRDefault="00747F7B" w:rsidP="00464F02">
      <w:pPr>
        <w:pStyle w:val="Odstavecseseznamem"/>
        <w:numPr>
          <w:ilvl w:val="0"/>
          <w:numId w:val="27"/>
        </w:numPr>
        <w:spacing w:line="276" w:lineRule="auto"/>
        <w:ind w:left="0" w:hanging="284"/>
        <w:contextualSpacing/>
        <w:jc w:val="both"/>
        <w:rPr>
          <w:rFonts w:asciiTheme="minorHAnsi" w:hAnsiTheme="minorHAnsi" w:cstheme="minorHAnsi"/>
          <w:snapToGrid w:val="0"/>
          <w:sz w:val="16"/>
          <w:szCs w:val="16"/>
          <w:lang w:val="pl"/>
        </w:rPr>
      </w:pPr>
      <w:r w:rsidRPr="00464F02">
        <w:rPr>
          <w:rFonts w:asciiTheme="minorHAnsi" w:hAnsiTheme="minorHAnsi" w:cstheme="minorHAnsi"/>
          <w:snapToGrid w:val="0"/>
          <w:sz w:val="16"/>
          <w:szCs w:val="16"/>
          <w:lang w:val="pl"/>
        </w:rPr>
        <w:t xml:space="preserve">Godziny rozpoczęcia poszczególnych tras zwiedzania oraz aktualne informacje o trasach dostępne są w kasie zamku oraz na stronie internetowej: </w:t>
      </w:r>
      <w:r>
        <w:fldChar w:fldCharType="begin"/>
      </w:r>
      <w:r>
        <w:instrText>HYPERLINK "http://www.hrad-litice.cz"</w:instrText>
      </w:r>
      <w:r>
        <w:fldChar w:fldCharType="separate"/>
      </w:r>
      <w:r w:rsidRPr="00464F02">
        <w:rPr>
          <w:rStyle w:val="Hypertextovodkaz"/>
          <w:rFonts w:asciiTheme="minorHAnsi" w:hAnsiTheme="minorHAnsi" w:cstheme="minorHAnsi"/>
          <w:snapToGrid w:val="0"/>
          <w:sz w:val="16"/>
          <w:szCs w:val="16"/>
          <w:lang w:val="pl"/>
        </w:rPr>
        <w:t>www.hrad-litice.cz</w:t>
      </w:r>
      <w:r>
        <w:fldChar w:fldCharType="end"/>
      </w:r>
    </w:p>
    <w:p w14:paraId="38D6F117" w14:textId="77777777" w:rsidR="00464F02" w:rsidRDefault="007632AF" w:rsidP="00464F02">
      <w:pPr>
        <w:pStyle w:val="Odstavecseseznamem"/>
        <w:numPr>
          <w:ilvl w:val="0"/>
          <w:numId w:val="27"/>
        </w:numPr>
        <w:spacing w:line="276" w:lineRule="auto"/>
        <w:ind w:left="0" w:hanging="284"/>
        <w:contextualSpacing/>
        <w:jc w:val="both"/>
        <w:rPr>
          <w:rFonts w:asciiTheme="minorHAnsi" w:hAnsiTheme="minorHAnsi" w:cstheme="minorHAnsi"/>
          <w:snapToGrid w:val="0"/>
          <w:sz w:val="16"/>
          <w:szCs w:val="16"/>
          <w:lang w:val="pl"/>
        </w:rPr>
      </w:pPr>
      <w:r w:rsidRPr="00464F02">
        <w:rPr>
          <w:snapToGrid w:val="0"/>
          <w:sz w:val="16"/>
          <w:szCs w:val="16"/>
          <w:lang w:val="pl"/>
        </w:rPr>
        <w:t>Trasy zwiedzania może odbyć wyłącznie z przewodnikiem.</w:t>
      </w:r>
    </w:p>
    <w:p w14:paraId="4CFAD098" w14:textId="77777777" w:rsidR="00684348" w:rsidRDefault="007632AF" w:rsidP="00684348">
      <w:pPr>
        <w:pStyle w:val="Odstavecseseznamem"/>
        <w:numPr>
          <w:ilvl w:val="0"/>
          <w:numId w:val="27"/>
        </w:numPr>
        <w:spacing w:line="276" w:lineRule="auto"/>
        <w:ind w:left="0" w:hanging="284"/>
        <w:contextualSpacing/>
        <w:jc w:val="both"/>
        <w:rPr>
          <w:rFonts w:asciiTheme="minorHAnsi" w:hAnsiTheme="minorHAnsi" w:cstheme="minorHAnsi"/>
          <w:snapToGrid w:val="0"/>
          <w:sz w:val="16"/>
          <w:szCs w:val="16"/>
          <w:lang w:val="pl"/>
        </w:rPr>
      </w:pPr>
      <w:r w:rsidRPr="00464F02">
        <w:rPr>
          <w:sz w:val="16"/>
          <w:szCs w:val="16"/>
          <w:lang w:val="pl"/>
        </w:rPr>
        <w:t>Odstępy między poszczególnymi trasami i ich maksymalna pojemność są określane przez administrację zabytku. Liczba zwiedzających na trasach i jak też w samym zamku jest określana z uwzględnieniem warunków eksploatacji zabytku i bezpieczeństwa odwiedzających.</w:t>
      </w:r>
    </w:p>
    <w:p w14:paraId="079A5EA1" w14:textId="5A4966D5" w:rsidR="007632AF" w:rsidRPr="00684348" w:rsidRDefault="007632AF" w:rsidP="00684348">
      <w:pPr>
        <w:pStyle w:val="Odstavecseseznamem"/>
        <w:numPr>
          <w:ilvl w:val="0"/>
          <w:numId w:val="27"/>
        </w:numPr>
        <w:spacing w:line="276" w:lineRule="auto"/>
        <w:ind w:left="0" w:hanging="284"/>
        <w:contextualSpacing/>
        <w:jc w:val="both"/>
        <w:rPr>
          <w:rFonts w:asciiTheme="minorHAnsi" w:hAnsiTheme="minorHAnsi" w:cstheme="minorHAnsi"/>
          <w:snapToGrid w:val="0"/>
          <w:sz w:val="16"/>
          <w:szCs w:val="16"/>
          <w:lang w:val="pl"/>
        </w:rPr>
      </w:pPr>
      <w:r w:rsidRPr="00684348">
        <w:rPr>
          <w:sz w:val="16"/>
          <w:szCs w:val="16"/>
          <w:lang w:val="pl"/>
        </w:rPr>
        <w:t>Grupy i osoby indywidualne mogą zarezerwować zwiedzanie. Dokładną datę i godzinę rozpoczęcia zwiedzania należy wcześniej uzgodnić z administracją zabytku na piśmie, telefonicznie, pocztą elektroniczną lub za pośrednictwem elektronicznego systemu rezerwacji. Jeśli zarezerwowana grupa lub osoba nie zgłosi się do kasy biletowej zabytku nie później niż 15 minut przed uzgodnionym czasem rozpoczęcia zwiedzania, uzgodniona rezerwacja zwiedzania zostanie anulowana. Administracja zabytku zastrzega sobie prawo do uzupełnienia wcześniej zarezerwowanej grupy o dodatkowe osoby do maksymalnej pojemności zwiedzania.</w:t>
      </w:r>
    </w:p>
    <w:p w14:paraId="52F68A54" w14:textId="77777777" w:rsidR="00832AD2" w:rsidRPr="00832AD2" w:rsidRDefault="00832AD2" w:rsidP="00832AD2">
      <w:pPr>
        <w:pStyle w:val="Odstavecseseznamem"/>
        <w:spacing w:line="276" w:lineRule="auto"/>
        <w:ind w:left="0"/>
        <w:contextualSpacing/>
        <w:jc w:val="both"/>
        <w:rPr>
          <w:rFonts w:asciiTheme="minorHAnsi" w:hAnsiTheme="minorHAnsi" w:cstheme="minorHAnsi"/>
          <w:snapToGrid w:val="0"/>
          <w:sz w:val="12"/>
          <w:szCs w:val="16"/>
          <w:lang w:val="pl"/>
        </w:rPr>
      </w:pPr>
    </w:p>
    <w:p w14:paraId="482D0D85"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pl"/>
        </w:rPr>
        <w:t>Artykuł 3 - OPŁATA ZA WSTĘP</w:t>
      </w:r>
    </w:p>
    <w:p w14:paraId="036C88A7" w14:textId="37708CCF" w:rsidR="007632AF" w:rsidRPr="00A46940" w:rsidRDefault="007632AF" w:rsidP="007632AF">
      <w:pPr>
        <w:pStyle w:val="Textvbloku"/>
        <w:numPr>
          <w:ilvl w:val="0"/>
          <w:numId w:val="19"/>
        </w:numPr>
        <w:tabs>
          <w:tab w:val="clear" w:pos="360"/>
          <w:tab w:val="num" w:pos="142"/>
          <w:tab w:val="left" w:pos="426"/>
          <w:tab w:val="left" w:pos="4253"/>
          <w:tab w:val="left" w:pos="6379"/>
        </w:tabs>
        <w:ind w:left="0" w:right="11" w:hanging="284"/>
        <w:jc w:val="both"/>
        <w:rPr>
          <w:rFonts w:ascii="Calibri" w:hAnsi="Calibri"/>
          <w:b w:val="0"/>
          <w:sz w:val="16"/>
          <w:szCs w:val="16"/>
        </w:rPr>
      </w:pPr>
      <w:r>
        <w:rPr>
          <w:rFonts w:ascii="Calibri" w:hAnsi="Calibri"/>
          <w:bCs/>
          <w:sz w:val="16"/>
          <w:szCs w:val="16"/>
          <w:lang w:val="pl"/>
        </w:rPr>
        <w:t>Wstęp na teren zabytku jest płatny z góry. Opłata za wstęp i zniżki, które są od niej przyznawane, są określone w cenniku obowiązującym w danym roku, wydanym przez Instytut Dziedzictwa Narodowego, Terytorialną Administrację Dziedzictwa w Sychrovie. Cennik dostępny jest w kasie obiektu zabytkowego oraz na jego stronie internetowej www.</w:t>
      </w:r>
      <w:r w:rsidR="00747F7B">
        <w:rPr>
          <w:rFonts w:ascii="Calibri" w:hAnsi="Calibri"/>
          <w:bCs/>
          <w:sz w:val="16"/>
          <w:szCs w:val="16"/>
          <w:lang w:val="pl"/>
        </w:rPr>
        <w:t>hrad-litice</w:t>
      </w:r>
      <w:r>
        <w:rPr>
          <w:rFonts w:ascii="Calibri" w:hAnsi="Calibri"/>
          <w:bCs/>
          <w:sz w:val="16"/>
          <w:szCs w:val="16"/>
          <w:lang w:val="pl"/>
        </w:rPr>
        <w:t xml:space="preserve">.cz. </w:t>
      </w:r>
    </w:p>
    <w:p w14:paraId="75C32044" w14:textId="77777777" w:rsidR="007632AF" w:rsidRPr="00A46940" w:rsidRDefault="007632AF" w:rsidP="007632AF">
      <w:pPr>
        <w:pStyle w:val="Zkladntext2"/>
        <w:widowControl w:val="0"/>
        <w:numPr>
          <w:ilvl w:val="0"/>
          <w:numId w:val="19"/>
        </w:numPr>
        <w:tabs>
          <w:tab w:val="clear" w:pos="360"/>
          <w:tab w:val="num" w:pos="142"/>
          <w:tab w:val="left" w:pos="567"/>
          <w:tab w:val="left" w:pos="4253"/>
          <w:tab w:val="left" w:pos="6379"/>
        </w:tabs>
        <w:spacing w:after="0" w:line="240" w:lineRule="atLeast"/>
        <w:ind w:left="0" w:right="11" w:hanging="284"/>
        <w:jc w:val="both"/>
        <w:rPr>
          <w:sz w:val="16"/>
          <w:szCs w:val="16"/>
        </w:rPr>
      </w:pPr>
      <w:r>
        <w:rPr>
          <w:sz w:val="16"/>
          <w:szCs w:val="16"/>
          <w:lang w:val="pl"/>
        </w:rPr>
        <w:t xml:space="preserve">Po uiszczeniu opłaty za wstęp zwiedzający otrzymuje bilet (lider grupy otrzymuje bilet grupowy). W przypadku tras wycieczkowych z przewodnikiem godzina rozpoczęcia zwiedzania jest zaznaczona na bilecie. </w:t>
      </w:r>
    </w:p>
    <w:p w14:paraId="59B9DA58" w14:textId="77777777" w:rsidR="007632AF" w:rsidRPr="00A46940" w:rsidRDefault="007632AF" w:rsidP="007632AF">
      <w:pPr>
        <w:widowControl w:val="0"/>
        <w:numPr>
          <w:ilvl w:val="0"/>
          <w:numId w:val="19"/>
        </w:numPr>
        <w:tabs>
          <w:tab w:val="clear" w:pos="360"/>
          <w:tab w:val="num" w:pos="142"/>
          <w:tab w:val="left" w:pos="567"/>
          <w:tab w:val="left" w:pos="4253"/>
          <w:tab w:val="left" w:pos="6379"/>
        </w:tabs>
        <w:spacing w:line="240" w:lineRule="atLeast"/>
        <w:ind w:left="0" w:right="11" w:hanging="284"/>
        <w:jc w:val="both"/>
        <w:rPr>
          <w:snapToGrid w:val="0"/>
          <w:sz w:val="16"/>
          <w:szCs w:val="16"/>
        </w:rPr>
      </w:pPr>
      <w:r>
        <w:rPr>
          <w:snapToGrid w:val="0"/>
          <w:sz w:val="16"/>
          <w:szCs w:val="16"/>
          <w:lang w:val="pl"/>
        </w:rPr>
        <w:t xml:space="preserve">Jeśli zwiedzający nie stawi się na rozpoczęcie zwiedzania o godzinie wskazanej na bilecie, ważność biletu przepada bez zwrotu kosztów. </w:t>
      </w:r>
    </w:p>
    <w:p w14:paraId="49FA55BC" w14:textId="77777777" w:rsidR="007632AF" w:rsidRPr="00A46940" w:rsidRDefault="007632AF" w:rsidP="007632AF">
      <w:pPr>
        <w:widowControl w:val="0"/>
        <w:numPr>
          <w:ilvl w:val="0"/>
          <w:numId w:val="19"/>
        </w:numPr>
        <w:tabs>
          <w:tab w:val="clear" w:pos="360"/>
          <w:tab w:val="num" w:pos="142"/>
          <w:tab w:val="left" w:pos="567"/>
          <w:tab w:val="left" w:pos="4253"/>
          <w:tab w:val="left" w:pos="6379"/>
        </w:tabs>
        <w:spacing w:line="240" w:lineRule="atLeast"/>
        <w:ind w:left="0" w:right="11" w:hanging="284"/>
        <w:jc w:val="both"/>
        <w:rPr>
          <w:b/>
          <w:snapToGrid w:val="0"/>
          <w:sz w:val="16"/>
          <w:szCs w:val="16"/>
        </w:rPr>
      </w:pPr>
      <w:r>
        <w:rPr>
          <w:b/>
          <w:bCs/>
          <w:snapToGrid w:val="0"/>
          <w:sz w:val="16"/>
          <w:szCs w:val="16"/>
          <w:lang w:val="pl"/>
        </w:rPr>
        <w:t>Zakupionych biletów nie można zwrócić ani wymienić.</w:t>
      </w:r>
    </w:p>
    <w:p w14:paraId="23B7D920" w14:textId="77777777" w:rsidR="007632AF" w:rsidRPr="00A46940" w:rsidRDefault="007632AF" w:rsidP="007632AF">
      <w:pPr>
        <w:widowControl w:val="0"/>
        <w:numPr>
          <w:ilvl w:val="0"/>
          <w:numId w:val="19"/>
        </w:numPr>
        <w:tabs>
          <w:tab w:val="clear" w:pos="360"/>
          <w:tab w:val="num" w:pos="142"/>
          <w:tab w:val="left" w:pos="567"/>
          <w:tab w:val="left" w:pos="4253"/>
          <w:tab w:val="left" w:pos="6379"/>
        </w:tabs>
        <w:spacing w:line="240" w:lineRule="atLeast"/>
        <w:ind w:left="0" w:right="11" w:hanging="284"/>
        <w:jc w:val="both"/>
        <w:rPr>
          <w:snapToGrid w:val="0"/>
          <w:sz w:val="16"/>
          <w:szCs w:val="16"/>
        </w:rPr>
      </w:pPr>
      <w:r>
        <w:rPr>
          <w:snapToGrid w:val="0"/>
          <w:sz w:val="16"/>
          <w:szCs w:val="16"/>
          <w:lang w:val="pl"/>
        </w:rPr>
        <w:t>Zwiedzający są zobowiązani do okazania biletu przy wejściu na trasę zwiedzania, zachowania go przez cały czas zwiedzania i ponownego okazania na żądanie.</w:t>
      </w:r>
    </w:p>
    <w:p w14:paraId="5F117392" w14:textId="77777777" w:rsidR="007632AF" w:rsidRPr="00832AD2" w:rsidRDefault="007632AF" w:rsidP="007632AF">
      <w:pPr>
        <w:widowControl w:val="0"/>
        <w:tabs>
          <w:tab w:val="left" w:pos="354"/>
          <w:tab w:val="left" w:pos="567"/>
          <w:tab w:val="left" w:pos="4253"/>
          <w:tab w:val="left" w:pos="6379"/>
        </w:tabs>
        <w:spacing w:line="240" w:lineRule="atLeast"/>
        <w:ind w:hanging="567"/>
        <w:rPr>
          <w:b/>
          <w:snapToGrid w:val="0"/>
          <w:sz w:val="12"/>
          <w:szCs w:val="20"/>
        </w:rPr>
      </w:pPr>
    </w:p>
    <w:p w14:paraId="3B8B84CD"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pl"/>
        </w:rPr>
        <w:t>Artykuł 4 - TRASA OBJEKTU ZABYTKOWEGO</w:t>
      </w:r>
    </w:p>
    <w:p w14:paraId="7272815D" w14:textId="77777777" w:rsidR="007632AF" w:rsidRPr="00A46940" w:rsidRDefault="007632AF" w:rsidP="007632AF">
      <w:pPr>
        <w:pStyle w:val="Odstavecseseznamem"/>
        <w:numPr>
          <w:ilvl w:val="0"/>
          <w:numId w:val="13"/>
        </w:numPr>
        <w:spacing w:line="240" w:lineRule="atLeast"/>
        <w:ind w:left="142"/>
        <w:contextualSpacing/>
        <w:jc w:val="both"/>
        <w:rPr>
          <w:sz w:val="16"/>
          <w:szCs w:val="16"/>
        </w:rPr>
      </w:pPr>
      <w:r>
        <w:rPr>
          <w:sz w:val="16"/>
          <w:szCs w:val="16"/>
          <w:lang w:val="pl"/>
        </w:rPr>
        <w:t>Zwiedzając wnętrza zabytkowego budynku, zwiedzający powinni zwracać szczególną uwagę na nierówne nawierzchnie dróg, ograniczone przejścia lub inne zagrożenia wynikające z historycznego charakteru zabytkowego budynku. Podczas poruszania się w kapciach należy zachować zwiększoną ostrożność. Zwiedzający są zobowiązani do zachowania najwyższej staranności w celu zapewnienia bezpieczeństwa sobie, dzieciom, które im towarzyszą oraz innym osobom, które zostały im powierzone.</w:t>
      </w:r>
    </w:p>
    <w:p w14:paraId="2DD9C545" w14:textId="77777777" w:rsidR="007632AF" w:rsidRPr="00A46940" w:rsidRDefault="007632AF" w:rsidP="007632AF">
      <w:pPr>
        <w:pStyle w:val="Odstavecseseznamem"/>
        <w:numPr>
          <w:ilvl w:val="0"/>
          <w:numId w:val="13"/>
        </w:numPr>
        <w:spacing w:line="240" w:lineRule="atLeast"/>
        <w:ind w:left="142"/>
        <w:contextualSpacing/>
        <w:jc w:val="both"/>
        <w:rPr>
          <w:snapToGrid w:val="0"/>
          <w:sz w:val="16"/>
          <w:szCs w:val="16"/>
        </w:rPr>
      </w:pPr>
      <w:r>
        <w:rPr>
          <w:sz w:val="16"/>
          <w:szCs w:val="16"/>
          <w:lang w:val="pl"/>
        </w:rPr>
        <w:t xml:space="preserve">Z </w:t>
      </w:r>
      <w:r>
        <w:rPr>
          <w:snapToGrid w:val="0"/>
          <w:sz w:val="16"/>
          <w:szCs w:val="16"/>
          <w:lang w:val="pl"/>
        </w:rPr>
        <w:t>powodu złej pogody, wypożyczenia zabytku lub krytycznych problemów technicznych, administracja może zamknąć zabytek lub jego część.</w:t>
      </w:r>
    </w:p>
    <w:p w14:paraId="1671C4E8" w14:textId="77777777" w:rsidR="007632AF" w:rsidRPr="00A46940" w:rsidRDefault="007632AF" w:rsidP="007632AF">
      <w:pPr>
        <w:pStyle w:val="Odstavecseseznamem"/>
        <w:numPr>
          <w:ilvl w:val="0"/>
          <w:numId w:val="13"/>
        </w:numPr>
        <w:spacing w:line="240" w:lineRule="atLeast"/>
        <w:ind w:left="142"/>
        <w:contextualSpacing/>
        <w:jc w:val="both"/>
        <w:rPr>
          <w:snapToGrid w:val="0"/>
          <w:sz w:val="16"/>
          <w:szCs w:val="16"/>
        </w:rPr>
      </w:pPr>
      <w:r>
        <w:rPr>
          <w:snapToGrid w:val="0"/>
          <w:sz w:val="16"/>
          <w:szCs w:val="16"/>
          <w:lang w:val="pl"/>
        </w:rPr>
        <w:t xml:space="preserve">Dzieci w wieku poniżej 15 lat mogą wejść na teren obiektu zabytkowego tylko w towarzystwie osoby w wieku powyżej 18 lat, która jest odpowiedzialna za zapewnienie, że zachowanie dziecka jest zgodne z wymogami regulaminu dla zwiedzających. </w:t>
      </w:r>
    </w:p>
    <w:p w14:paraId="259BADC8" w14:textId="77777777" w:rsidR="007632AF" w:rsidRPr="00A46940" w:rsidRDefault="007632AF" w:rsidP="007632AF">
      <w:pPr>
        <w:pStyle w:val="Odstavecseseznamem"/>
        <w:numPr>
          <w:ilvl w:val="0"/>
          <w:numId w:val="13"/>
        </w:numPr>
        <w:spacing w:line="240" w:lineRule="atLeast"/>
        <w:ind w:left="142"/>
        <w:contextualSpacing/>
        <w:jc w:val="both"/>
        <w:rPr>
          <w:sz w:val="16"/>
          <w:szCs w:val="16"/>
        </w:rPr>
      </w:pPr>
      <w:r>
        <w:rPr>
          <w:sz w:val="16"/>
          <w:szCs w:val="16"/>
          <w:lang w:val="pl"/>
        </w:rPr>
        <w:t>We wnętrzach zabytku można poruszać się wyłącznie po wyznaczonych i oznakowanych trasach.</w:t>
      </w:r>
    </w:p>
    <w:p w14:paraId="26FDC828" w14:textId="3B05A7F2" w:rsidR="00633970" w:rsidRPr="00464F02" w:rsidRDefault="007632AF" w:rsidP="00464F02">
      <w:pPr>
        <w:pStyle w:val="Odstavecseseznamem"/>
        <w:numPr>
          <w:ilvl w:val="0"/>
          <w:numId w:val="13"/>
        </w:numPr>
        <w:spacing w:line="240" w:lineRule="atLeast"/>
        <w:ind w:left="142"/>
        <w:contextualSpacing/>
        <w:jc w:val="both"/>
        <w:rPr>
          <w:sz w:val="16"/>
          <w:szCs w:val="16"/>
        </w:rPr>
      </w:pPr>
      <w:r>
        <w:rPr>
          <w:sz w:val="16"/>
          <w:szCs w:val="16"/>
          <w:lang w:val="pl"/>
        </w:rPr>
        <w:t>Tłumaczenie ustne przewodnika jest dozwolone tylko po wcześniejszym uzgodnieniu i tylko wtedy, gdy przewodnik po zabytku, tekst w języku obcym lub dostarczony sprzęt audio nie może zapewnić tłumaczenia ustnego na język obcy. Podczas tłumaczenia ustnego należy zawsze zwracać uwagę na to, aby nie przeszkadzać innym zwiedzającym i przewodnikowi oraz przestrzegać zasad uprzejmego zachowania wobec innych zwiedzających.</w:t>
      </w:r>
    </w:p>
    <w:p w14:paraId="6EC82FDD" w14:textId="77777777" w:rsidR="00633970" w:rsidRPr="00832AD2" w:rsidRDefault="00633970" w:rsidP="007632AF">
      <w:pPr>
        <w:widowControl w:val="0"/>
        <w:tabs>
          <w:tab w:val="left" w:pos="354"/>
          <w:tab w:val="left" w:pos="567"/>
          <w:tab w:val="left" w:pos="4253"/>
          <w:tab w:val="left" w:pos="6379"/>
        </w:tabs>
        <w:spacing w:line="240" w:lineRule="atLeast"/>
        <w:ind w:hanging="567"/>
        <w:rPr>
          <w:b/>
          <w:bCs/>
          <w:snapToGrid w:val="0"/>
          <w:sz w:val="14"/>
          <w:szCs w:val="20"/>
          <w:lang w:val="pl"/>
        </w:rPr>
      </w:pPr>
    </w:p>
    <w:p w14:paraId="32599BDD" w14:textId="70F47F65" w:rsidR="007632AF" w:rsidRPr="00A46940" w:rsidRDefault="007632AF" w:rsidP="00633970">
      <w:pPr>
        <w:widowControl w:val="0"/>
        <w:tabs>
          <w:tab w:val="left" w:pos="354"/>
          <w:tab w:val="left" w:pos="567"/>
          <w:tab w:val="left" w:pos="4253"/>
          <w:tab w:val="left" w:pos="6379"/>
        </w:tabs>
        <w:spacing w:line="240" w:lineRule="atLeast"/>
        <w:ind w:hanging="284"/>
        <w:rPr>
          <w:b/>
          <w:snapToGrid w:val="0"/>
          <w:sz w:val="20"/>
          <w:szCs w:val="20"/>
        </w:rPr>
      </w:pPr>
      <w:r>
        <w:rPr>
          <w:b/>
          <w:bCs/>
          <w:snapToGrid w:val="0"/>
          <w:sz w:val="20"/>
          <w:szCs w:val="20"/>
          <w:lang w:val="pl"/>
        </w:rPr>
        <w:t xml:space="preserve">Artykuł 5 - OCHRONA I BEZPIECZEŃSTWO </w:t>
      </w:r>
    </w:p>
    <w:p w14:paraId="0A61C250" w14:textId="77777777" w:rsidR="00747F7B" w:rsidRPr="00464F02" w:rsidRDefault="00747F7B" w:rsidP="00747F7B">
      <w:pPr>
        <w:pStyle w:val="Odstavecseseznamem"/>
        <w:numPr>
          <w:ilvl w:val="0"/>
          <w:numId w:val="25"/>
        </w:numPr>
        <w:spacing w:line="276" w:lineRule="auto"/>
        <w:ind w:left="142" w:hanging="426"/>
        <w:contextualSpacing/>
        <w:jc w:val="both"/>
        <w:rPr>
          <w:rFonts w:asciiTheme="minorHAnsi" w:hAnsiTheme="minorHAnsi" w:cstheme="minorHAnsi"/>
          <w:snapToGrid w:val="0"/>
          <w:sz w:val="16"/>
        </w:rPr>
      </w:pPr>
      <w:r w:rsidRPr="00464F02">
        <w:rPr>
          <w:rFonts w:asciiTheme="minorHAnsi" w:hAnsiTheme="minorHAnsi" w:cstheme="minorHAnsi"/>
          <w:snapToGrid w:val="0"/>
          <w:sz w:val="16"/>
          <w:lang w:val="pl"/>
        </w:rPr>
        <w:t xml:space="preserve">Zwiedzający są zobowiązani do stosowania się do poleceń personelu obiektu zabytkowego. W przypadku niezastosowania się do polecenia lub nakazu wydanego w interesie bezpieczeństwa zwiedzających, obiektu zabytkowego i kolekcji, zwiedzający zostanie z obszaru wydalony i jest zobowiązany do jego natychmiastowego opuszczenia. Ponadto zwiedzający naraża się na ryzyko sankcji wynikających z przepisów prawa i powszechnie obowiązujących regulacji. </w:t>
      </w:r>
    </w:p>
    <w:p w14:paraId="39597EDA" w14:textId="77777777" w:rsidR="00684348" w:rsidRPr="00684348" w:rsidRDefault="00747F7B" w:rsidP="00684348">
      <w:pPr>
        <w:pStyle w:val="Odstavecseseznamem"/>
        <w:numPr>
          <w:ilvl w:val="0"/>
          <w:numId w:val="25"/>
        </w:numPr>
        <w:spacing w:line="276" w:lineRule="auto"/>
        <w:ind w:left="142" w:hanging="426"/>
        <w:contextualSpacing/>
        <w:jc w:val="both"/>
        <w:rPr>
          <w:rFonts w:asciiTheme="minorHAnsi" w:hAnsiTheme="minorHAnsi" w:cstheme="minorHAnsi"/>
          <w:snapToGrid w:val="0"/>
          <w:sz w:val="16"/>
        </w:rPr>
      </w:pPr>
      <w:r w:rsidRPr="00464F02">
        <w:rPr>
          <w:rFonts w:asciiTheme="minorHAnsi" w:hAnsiTheme="minorHAnsi" w:cstheme="minorHAnsi"/>
          <w:snapToGrid w:val="0"/>
          <w:sz w:val="16"/>
          <w:lang w:val="pl"/>
        </w:rPr>
        <w:t xml:space="preserve">Osoby, co do których istnieje uzasadnione podejrzenie, że są nietrzeźwe lub zażyły narkotyki lub inne środki odurzające, mają całkowity zakaz wstępu na teren obiektu zabytkowego. </w:t>
      </w:r>
    </w:p>
    <w:p w14:paraId="2CC1F27D" w14:textId="6DB0F951" w:rsidR="00747F7B" w:rsidRPr="00684348" w:rsidRDefault="00747F7B" w:rsidP="00684348">
      <w:pPr>
        <w:pStyle w:val="Odstavecseseznamem"/>
        <w:numPr>
          <w:ilvl w:val="0"/>
          <w:numId w:val="25"/>
        </w:numPr>
        <w:spacing w:line="276" w:lineRule="auto"/>
        <w:ind w:left="142" w:hanging="426"/>
        <w:contextualSpacing/>
        <w:jc w:val="both"/>
        <w:rPr>
          <w:rFonts w:asciiTheme="minorHAnsi" w:hAnsiTheme="minorHAnsi" w:cstheme="minorHAnsi"/>
          <w:snapToGrid w:val="0"/>
          <w:sz w:val="16"/>
        </w:rPr>
      </w:pPr>
      <w:r w:rsidRPr="00684348">
        <w:rPr>
          <w:rFonts w:asciiTheme="minorHAnsi" w:hAnsiTheme="minorHAnsi" w:cstheme="minorHAnsi"/>
          <w:snapToGrid w:val="0"/>
          <w:sz w:val="16"/>
          <w:lang w:val="pl"/>
        </w:rPr>
        <w:t>Zwiedzający noszący mocno zabrudzoną, niewystarczającą lub w inny sposób nieodpowiednią odzież lub obuwie nie mają wstępu na teren obiektu zabytkowego.</w:t>
      </w:r>
    </w:p>
    <w:p w14:paraId="27807955" w14:textId="77777777" w:rsidR="00747F7B" w:rsidRPr="00464F02" w:rsidRDefault="00747F7B" w:rsidP="00832AD2">
      <w:pPr>
        <w:pStyle w:val="Odstavecseseznamem"/>
        <w:numPr>
          <w:ilvl w:val="0"/>
          <w:numId w:val="25"/>
        </w:numPr>
        <w:spacing w:line="276" w:lineRule="auto"/>
        <w:ind w:left="709"/>
        <w:contextualSpacing/>
        <w:jc w:val="both"/>
        <w:rPr>
          <w:rFonts w:asciiTheme="minorHAnsi" w:hAnsiTheme="minorHAnsi" w:cstheme="minorHAnsi"/>
          <w:sz w:val="16"/>
        </w:rPr>
      </w:pPr>
      <w:r w:rsidRPr="00464F02">
        <w:rPr>
          <w:rFonts w:asciiTheme="minorHAnsi" w:hAnsiTheme="minorHAnsi" w:cstheme="minorHAnsi"/>
          <w:sz w:val="16"/>
          <w:lang w:val="pl"/>
        </w:rPr>
        <w:t>Na terenie obiektu zabytkowego zabronione jest palenie tytoniu (w tym papierosów elektronicznych) oraz używanie otwartego ognia. W przypadku pożaru lub innego zagrożenia goście są zobowiązani do przestrzegania instrukcji personelu obiektu.</w:t>
      </w:r>
    </w:p>
    <w:p w14:paraId="06BB7624" w14:textId="77777777" w:rsidR="00747F7B" w:rsidRPr="00464F02" w:rsidRDefault="00747F7B" w:rsidP="00832AD2">
      <w:pPr>
        <w:pStyle w:val="Odstavecseseznamem"/>
        <w:numPr>
          <w:ilvl w:val="0"/>
          <w:numId w:val="25"/>
        </w:numPr>
        <w:spacing w:line="276" w:lineRule="auto"/>
        <w:ind w:left="709"/>
        <w:contextualSpacing/>
        <w:jc w:val="both"/>
        <w:rPr>
          <w:rFonts w:asciiTheme="minorHAnsi" w:hAnsiTheme="minorHAnsi" w:cstheme="minorHAnsi"/>
          <w:sz w:val="16"/>
        </w:rPr>
      </w:pPr>
      <w:r w:rsidRPr="00464F02">
        <w:rPr>
          <w:rFonts w:asciiTheme="minorHAnsi" w:hAnsiTheme="minorHAnsi" w:cstheme="minorHAnsi"/>
          <w:sz w:val="16"/>
          <w:lang w:val="pl"/>
        </w:rPr>
        <w:t xml:space="preserve">Ze względów bezpieczeństwa zwiedzającym zabrania się wnoszenia na teren pomnika broni palnej, materiałów wybuchowych i chemikaliów, w tym replik. </w:t>
      </w:r>
    </w:p>
    <w:p w14:paraId="60B008C3" w14:textId="77777777" w:rsidR="00747F7B" w:rsidRPr="00464F02" w:rsidRDefault="00747F7B" w:rsidP="00832AD2">
      <w:pPr>
        <w:pStyle w:val="Textvbloku"/>
        <w:numPr>
          <w:ilvl w:val="0"/>
          <w:numId w:val="25"/>
        </w:numPr>
        <w:tabs>
          <w:tab w:val="clear" w:pos="354"/>
          <w:tab w:val="clear" w:pos="567"/>
          <w:tab w:val="left" w:pos="4253"/>
          <w:tab w:val="left" w:pos="6379"/>
        </w:tabs>
        <w:spacing w:line="276" w:lineRule="auto"/>
        <w:ind w:left="709" w:right="0"/>
        <w:jc w:val="both"/>
        <w:rPr>
          <w:rFonts w:asciiTheme="minorHAnsi" w:hAnsiTheme="minorHAnsi" w:cstheme="minorHAnsi"/>
          <w:b w:val="0"/>
          <w:sz w:val="16"/>
          <w:szCs w:val="24"/>
        </w:rPr>
      </w:pPr>
      <w:r w:rsidRPr="00464F02">
        <w:rPr>
          <w:rFonts w:asciiTheme="minorHAnsi" w:hAnsiTheme="minorHAnsi" w:cstheme="minorHAnsi"/>
          <w:b w:val="0"/>
          <w:sz w:val="16"/>
          <w:szCs w:val="24"/>
          <w:lang w:val="pl"/>
        </w:rPr>
        <w:t xml:space="preserve">W zainstalowanych wnętrzach nie wolno przewozić nieporęcznego bagażu, nieodpowiednich nakryć głowy, nieporęcznych toreb, parasoli na biegunach lub mokrych oraz zwierząt. </w:t>
      </w:r>
    </w:p>
    <w:p w14:paraId="399F89A2" w14:textId="77777777" w:rsidR="00832AD2" w:rsidRDefault="00747F7B" w:rsidP="00832AD2">
      <w:pPr>
        <w:pStyle w:val="Textvbloku"/>
        <w:numPr>
          <w:ilvl w:val="0"/>
          <w:numId w:val="25"/>
        </w:numPr>
        <w:tabs>
          <w:tab w:val="clear" w:pos="354"/>
          <w:tab w:val="clear" w:pos="567"/>
          <w:tab w:val="left" w:pos="4253"/>
          <w:tab w:val="left" w:pos="6379"/>
        </w:tabs>
        <w:spacing w:line="276" w:lineRule="auto"/>
        <w:ind w:left="709" w:right="0"/>
        <w:jc w:val="both"/>
        <w:rPr>
          <w:rFonts w:asciiTheme="minorHAnsi" w:hAnsiTheme="minorHAnsi" w:cstheme="minorHAnsi"/>
          <w:b w:val="0"/>
          <w:sz w:val="16"/>
          <w:szCs w:val="24"/>
        </w:rPr>
      </w:pPr>
      <w:r w:rsidRPr="00464F02">
        <w:rPr>
          <w:rFonts w:asciiTheme="minorHAnsi" w:hAnsiTheme="minorHAnsi" w:cstheme="minorHAnsi"/>
          <w:b w:val="0"/>
          <w:sz w:val="16"/>
          <w:szCs w:val="24"/>
          <w:lang w:val="pl"/>
        </w:rPr>
        <w:t>Zwiedzający, który jest obecny w momencie stwierdzenia utraty lub uszkodzenia wyposażenia zabytku, wchodząc na trasę zwiedzania, przyjmuje do wiadomości, że może zostać poddany wszelkim niezbędnym środkom bezpieczeństwa i poproszony o oczekiwanie na przybycie Policji Republiki Czeskiej w celu zbadania stwierdzonej szkody lub utraty.</w:t>
      </w:r>
    </w:p>
    <w:p w14:paraId="0FCC7BCD" w14:textId="1D3FF4D0" w:rsidR="00747F7B" w:rsidRPr="00832AD2" w:rsidRDefault="00747F7B" w:rsidP="00832AD2">
      <w:pPr>
        <w:pStyle w:val="Textvbloku"/>
        <w:numPr>
          <w:ilvl w:val="0"/>
          <w:numId w:val="25"/>
        </w:numPr>
        <w:tabs>
          <w:tab w:val="clear" w:pos="354"/>
          <w:tab w:val="clear" w:pos="567"/>
          <w:tab w:val="left" w:pos="4253"/>
          <w:tab w:val="left" w:pos="6379"/>
        </w:tabs>
        <w:spacing w:line="276" w:lineRule="auto"/>
        <w:ind w:left="709" w:right="0"/>
        <w:jc w:val="both"/>
        <w:rPr>
          <w:rFonts w:asciiTheme="minorHAnsi" w:hAnsiTheme="minorHAnsi" w:cstheme="minorHAnsi"/>
          <w:b w:val="0"/>
          <w:sz w:val="16"/>
          <w:szCs w:val="24"/>
        </w:rPr>
      </w:pPr>
      <w:r w:rsidRPr="00832AD2">
        <w:rPr>
          <w:rFonts w:asciiTheme="minorHAnsi" w:hAnsiTheme="minorHAnsi" w:cstheme="minorHAnsi"/>
          <w:b w:val="0"/>
          <w:sz w:val="16"/>
          <w:szCs w:val="24"/>
          <w:lang w:val="pl"/>
        </w:rPr>
        <w:t>Zabrania się uszkadzania lub narażania na niebezpieczeństwo zabytku i jego wyposażenia kulturowego w jakikolwiek sposób. W szczególności zabronia się:</w:t>
      </w:r>
    </w:p>
    <w:p w14:paraId="32B61DA6" w14:textId="77777777" w:rsidR="00747F7B" w:rsidRPr="00464F02" w:rsidRDefault="00747F7B" w:rsidP="00747F7B">
      <w:pPr>
        <w:pStyle w:val="Odstavecseseznamem"/>
        <w:numPr>
          <w:ilvl w:val="0"/>
          <w:numId w:val="26"/>
        </w:numPr>
        <w:spacing w:line="276" w:lineRule="auto"/>
        <w:contextualSpacing/>
        <w:jc w:val="both"/>
        <w:rPr>
          <w:rFonts w:asciiTheme="minorHAnsi" w:hAnsiTheme="minorHAnsi" w:cstheme="minorHAnsi"/>
          <w:snapToGrid w:val="0"/>
          <w:sz w:val="16"/>
        </w:rPr>
      </w:pPr>
      <w:r w:rsidRPr="00464F02">
        <w:rPr>
          <w:rFonts w:asciiTheme="minorHAnsi" w:hAnsiTheme="minorHAnsi" w:cstheme="minorHAnsi"/>
          <w:snapToGrid w:val="0"/>
          <w:sz w:val="16"/>
          <w:lang w:val="pl"/>
        </w:rPr>
        <w:t xml:space="preserve">dotykania, pisania, malowania, szturchania lub uszkadzania ścian, murów i eksponatów w jakikolwiek sposób; </w:t>
      </w:r>
    </w:p>
    <w:p w14:paraId="0F9C294C" w14:textId="77777777" w:rsidR="00747F7B" w:rsidRPr="00464F02" w:rsidRDefault="00747F7B" w:rsidP="00747F7B">
      <w:pPr>
        <w:pStyle w:val="Odstavecseseznamem"/>
        <w:numPr>
          <w:ilvl w:val="0"/>
          <w:numId w:val="26"/>
        </w:numPr>
        <w:spacing w:line="276" w:lineRule="auto"/>
        <w:contextualSpacing/>
        <w:jc w:val="both"/>
        <w:rPr>
          <w:rFonts w:asciiTheme="minorHAnsi" w:hAnsiTheme="minorHAnsi" w:cstheme="minorHAnsi"/>
          <w:snapToGrid w:val="0"/>
          <w:sz w:val="16"/>
        </w:rPr>
      </w:pPr>
      <w:r w:rsidRPr="00464F02">
        <w:rPr>
          <w:rFonts w:asciiTheme="minorHAnsi" w:hAnsiTheme="minorHAnsi" w:cstheme="minorHAnsi"/>
          <w:snapToGrid w:val="0"/>
          <w:sz w:val="16"/>
          <w:lang w:val="pl"/>
        </w:rPr>
        <w:t>podczas wycieczki z przewodnikiem opuszczać wyznaczonych tras, oddalać się od przewodnika i oprowadzanej grupy;</w:t>
      </w:r>
    </w:p>
    <w:p w14:paraId="74E900BA" w14:textId="77777777" w:rsidR="00747F7B" w:rsidRPr="00464F02" w:rsidRDefault="00747F7B" w:rsidP="00747F7B">
      <w:pPr>
        <w:pStyle w:val="Odstavecseseznamem"/>
        <w:numPr>
          <w:ilvl w:val="0"/>
          <w:numId w:val="26"/>
        </w:numPr>
        <w:spacing w:line="276" w:lineRule="auto"/>
        <w:contextualSpacing/>
        <w:jc w:val="both"/>
        <w:rPr>
          <w:rFonts w:asciiTheme="minorHAnsi" w:hAnsiTheme="minorHAnsi" w:cstheme="minorHAnsi"/>
          <w:snapToGrid w:val="0"/>
          <w:sz w:val="16"/>
        </w:rPr>
      </w:pPr>
      <w:r w:rsidRPr="00464F02">
        <w:rPr>
          <w:rFonts w:asciiTheme="minorHAnsi" w:hAnsiTheme="minorHAnsi" w:cstheme="minorHAnsi"/>
          <w:snapToGrid w:val="0"/>
          <w:sz w:val="16"/>
          <w:lang w:val="pl"/>
        </w:rPr>
        <w:t>przeszkadzać innym zwiedzającym hałasem (rozmowami, muzyką, śpiewem, używaniem telefonów komórkowych i przenośnych urządzeń odtwarzających, głośnymi przemówieniami i innymi podobnymi działaniami) lub w jakikolwiek sposób uprzykrzać zwiedzanie zabytku innym zwiedzającym; nieprzestrzeganie tego warunku może być podstawą do wydalenia z trasy bez zwrotu opłaty za wstęp;</w:t>
      </w:r>
    </w:p>
    <w:p w14:paraId="29CDE1A6" w14:textId="77777777" w:rsidR="00747F7B" w:rsidRPr="00464F02" w:rsidRDefault="00747F7B" w:rsidP="00747F7B">
      <w:pPr>
        <w:pStyle w:val="Odstavecseseznamem"/>
        <w:numPr>
          <w:ilvl w:val="0"/>
          <w:numId w:val="26"/>
        </w:numPr>
        <w:spacing w:line="276" w:lineRule="auto"/>
        <w:contextualSpacing/>
        <w:jc w:val="both"/>
        <w:rPr>
          <w:rFonts w:asciiTheme="minorHAnsi" w:hAnsiTheme="minorHAnsi" w:cstheme="minorHAnsi"/>
          <w:snapToGrid w:val="0"/>
          <w:sz w:val="16"/>
        </w:rPr>
      </w:pPr>
      <w:r w:rsidRPr="00464F02">
        <w:rPr>
          <w:rFonts w:asciiTheme="minorHAnsi" w:hAnsiTheme="minorHAnsi" w:cstheme="minorHAnsi"/>
          <w:snapToGrid w:val="0"/>
          <w:sz w:val="16"/>
          <w:lang w:val="pl"/>
        </w:rPr>
        <w:t xml:space="preserve">jeść i pić we wnętrzach </w:t>
      </w:r>
      <w:r w:rsidRPr="00464F02">
        <w:rPr>
          <w:rFonts w:asciiTheme="minorHAnsi" w:hAnsiTheme="minorHAnsi" w:cstheme="minorHAnsi"/>
          <w:sz w:val="16"/>
          <w:lang w:val="pl"/>
        </w:rPr>
        <w:t>zabytku</w:t>
      </w:r>
      <w:r w:rsidRPr="00464F02">
        <w:rPr>
          <w:rFonts w:asciiTheme="minorHAnsi" w:hAnsiTheme="minorHAnsi" w:cstheme="minorHAnsi"/>
          <w:snapToGrid w:val="0"/>
          <w:sz w:val="16"/>
          <w:lang w:val="pl"/>
        </w:rPr>
        <w:t>, wchodzić do nich z lodami, napojami, jedzeniem;</w:t>
      </w:r>
    </w:p>
    <w:p w14:paraId="5A565D5E" w14:textId="77777777" w:rsidR="00747F7B" w:rsidRPr="00464F02" w:rsidRDefault="00747F7B" w:rsidP="00747F7B">
      <w:pPr>
        <w:pStyle w:val="Odstavecseseznamem"/>
        <w:numPr>
          <w:ilvl w:val="0"/>
          <w:numId w:val="26"/>
        </w:numPr>
        <w:spacing w:line="276" w:lineRule="auto"/>
        <w:contextualSpacing/>
        <w:jc w:val="both"/>
        <w:rPr>
          <w:rFonts w:asciiTheme="minorHAnsi" w:hAnsiTheme="minorHAnsi" w:cstheme="minorHAnsi"/>
          <w:snapToGrid w:val="0"/>
          <w:sz w:val="16"/>
        </w:rPr>
      </w:pPr>
      <w:r w:rsidRPr="00464F02">
        <w:rPr>
          <w:rFonts w:asciiTheme="minorHAnsi" w:hAnsiTheme="minorHAnsi" w:cstheme="minorHAnsi"/>
          <w:sz w:val="16"/>
          <w:lang w:val="pl"/>
        </w:rPr>
        <w:t>reklamować jakichkolwiek towarów, usług lub działań w tym miejscu lub w inny sposób zakłócać spokój i porządek;</w:t>
      </w:r>
    </w:p>
    <w:p w14:paraId="3E48C49A" w14:textId="77777777" w:rsidR="00747F7B" w:rsidRPr="00464F02" w:rsidRDefault="00747F7B" w:rsidP="00747F7B">
      <w:pPr>
        <w:pStyle w:val="Odstavecseseznamem"/>
        <w:numPr>
          <w:ilvl w:val="0"/>
          <w:numId w:val="26"/>
        </w:numPr>
        <w:spacing w:line="276" w:lineRule="auto"/>
        <w:contextualSpacing/>
        <w:jc w:val="both"/>
        <w:rPr>
          <w:rFonts w:asciiTheme="minorHAnsi" w:hAnsiTheme="minorHAnsi" w:cstheme="minorHAnsi"/>
          <w:sz w:val="16"/>
        </w:rPr>
      </w:pPr>
      <w:r w:rsidRPr="00464F02">
        <w:rPr>
          <w:rFonts w:asciiTheme="minorHAnsi" w:hAnsiTheme="minorHAnsi" w:cstheme="minorHAnsi"/>
          <w:sz w:val="16"/>
          <w:lang w:val="pl"/>
        </w:rPr>
        <w:t>dotykać lub przenosić skrzynki elektryczne, sprzęt sygnalizacyjny, gaśnice i inne wyposażenie techniczne;</w:t>
      </w:r>
    </w:p>
    <w:p w14:paraId="08AB1F8A" w14:textId="77777777" w:rsidR="00747F7B" w:rsidRPr="00464F02" w:rsidRDefault="00747F7B" w:rsidP="00747F7B">
      <w:pPr>
        <w:pStyle w:val="Odstavecseseznamem"/>
        <w:numPr>
          <w:ilvl w:val="0"/>
          <w:numId w:val="26"/>
        </w:numPr>
        <w:spacing w:line="276" w:lineRule="auto"/>
        <w:contextualSpacing/>
        <w:jc w:val="both"/>
        <w:rPr>
          <w:rFonts w:asciiTheme="minorHAnsi" w:hAnsiTheme="minorHAnsi" w:cstheme="minorHAnsi"/>
          <w:sz w:val="16"/>
        </w:rPr>
      </w:pPr>
      <w:r w:rsidRPr="00464F02">
        <w:rPr>
          <w:rFonts w:asciiTheme="minorHAnsi" w:hAnsiTheme="minorHAnsi" w:cstheme="minorHAnsi"/>
          <w:sz w:val="16"/>
          <w:lang w:val="pl"/>
        </w:rPr>
        <w:t xml:space="preserve">manipulowanie ekranami dotykowymi, kamerami i innym sprzętem w obszarze obiektu zabytkowego lub kasy biletowej/centrum dla zwiedzających. </w:t>
      </w:r>
    </w:p>
    <w:p w14:paraId="27E5B193" w14:textId="77777777" w:rsidR="00747F7B" w:rsidRPr="00464F02" w:rsidRDefault="00747F7B" w:rsidP="00747F7B">
      <w:pPr>
        <w:pStyle w:val="Odstavecseseznamem"/>
        <w:numPr>
          <w:ilvl w:val="0"/>
          <w:numId w:val="26"/>
        </w:numPr>
        <w:spacing w:line="276" w:lineRule="auto"/>
        <w:contextualSpacing/>
        <w:jc w:val="both"/>
        <w:rPr>
          <w:rFonts w:asciiTheme="minorHAnsi" w:hAnsiTheme="minorHAnsi" w:cstheme="minorHAnsi"/>
          <w:sz w:val="16"/>
        </w:rPr>
      </w:pPr>
      <w:r w:rsidRPr="00464F02">
        <w:rPr>
          <w:rFonts w:asciiTheme="minorHAnsi" w:hAnsiTheme="minorHAnsi" w:cstheme="minorHAnsi"/>
          <w:sz w:val="16"/>
          <w:lang w:val="pl"/>
        </w:rPr>
        <w:t>dotykać ani manipulować systemem informatycznym obiektu zabytkowego,</w:t>
      </w:r>
    </w:p>
    <w:p w14:paraId="31DA0FF9" w14:textId="77777777" w:rsidR="00747F7B" w:rsidRPr="00464F02" w:rsidRDefault="00747F7B" w:rsidP="00747F7B">
      <w:pPr>
        <w:pStyle w:val="Odstavecseseznamem"/>
        <w:numPr>
          <w:ilvl w:val="0"/>
          <w:numId w:val="26"/>
        </w:numPr>
        <w:spacing w:line="276" w:lineRule="auto"/>
        <w:contextualSpacing/>
        <w:jc w:val="both"/>
        <w:rPr>
          <w:rFonts w:asciiTheme="minorHAnsi" w:hAnsiTheme="minorHAnsi" w:cstheme="minorHAnsi"/>
          <w:sz w:val="16"/>
        </w:rPr>
      </w:pPr>
      <w:r w:rsidRPr="00464F02">
        <w:rPr>
          <w:rFonts w:asciiTheme="minorHAnsi" w:hAnsiTheme="minorHAnsi" w:cstheme="minorHAnsi"/>
          <w:sz w:val="16"/>
          <w:lang w:val="pl"/>
        </w:rPr>
        <w:t>wchodzenie przez okna i siadanie na siedzeniach okiennych.</w:t>
      </w:r>
    </w:p>
    <w:p w14:paraId="15A38672" w14:textId="77777777" w:rsidR="00747F7B" w:rsidRPr="00464F02" w:rsidRDefault="00747F7B" w:rsidP="00832AD2">
      <w:pPr>
        <w:pStyle w:val="Odstavecseseznamem"/>
        <w:numPr>
          <w:ilvl w:val="0"/>
          <w:numId w:val="25"/>
        </w:numPr>
        <w:spacing w:line="276" w:lineRule="auto"/>
        <w:ind w:left="709" w:hanging="283"/>
        <w:contextualSpacing/>
        <w:jc w:val="both"/>
        <w:rPr>
          <w:rFonts w:asciiTheme="minorHAnsi" w:hAnsiTheme="minorHAnsi" w:cstheme="minorHAnsi"/>
          <w:snapToGrid w:val="0"/>
          <w:sz w:val="16"/>
        </w:rPr>
      </w:pPr>
      <w:r w:rsidRPr="00464F02">
        <w:rPr>
          <w:rFonts w:asciiTheme="minorHAnsi" w:hAnsiTheme="minorHAnsi" w:cstheme="minorHAnsi"/>
          <w:snapToGrid w:val="0"/>
          <w:sz w:val="16"/>
          <w:lang w:val="pl"/>
        </w:rPr>
        <w:t xml:space="preserve">Poruszanie się zwierząt po obiekcie zabytkowym: </w:t>
      </w:r>
    </w:p>
    <w:p w14:paraId="3D6985BA" w14:textId="77777777" w:rsidR="00747F7B" w:rsidRPr="00464F02" w:rsidRDefault="00747F7B" w:rsidP="00747F7B">
      <w:pPr>
        <w:pStyle w:val="Odstavecseseznamem"/>
        <w:numPr>
          <w:ilvl w:val="1"/>
          <w:numId w:val="22"/>
        </w:numPr>
        <w:spacing w:line="276" w:lineRule="auto"/>
        <w:contextualSpacing/>
        <w:jc w:val="both"/>
        <w:rPr>
          <w:rFonts w:asciiTheme="minorHAnsi" w:hAnsiTheme="minorHAnsi" w:cstheme="minorHAnsi"/>
          <w:snapToGrid w:val="0"/>
          <w:sz w:val="16"/>
        </w:rPr>
      </w:pPr>
      <w:r w:rsidRPr="00464F02">
        <w:rPr>
          <w:rFonts w:asciiTheme="minorHAnsi" w:hAnsiTheme="minorHAnsi" w:cstheme="minorHAnsi"/>
          <w:snapToGrid w:val="0"/>
          <w:sz w:val="16"/>
          <w:lang w:val="pl"/>
        </w:rPr>
        <w:t xml:space="preserve">Jest to dozwolone tylko podczas wycieczek bez przewodnika i pod następującymi warunkami: </w:t>
      </w:r>
    </w:p>
    <w:p w14:paraId="143C00E5" w14:textId="77777777" w:rsidR="00747F7B" w:rsidRPr="00464F02" w:rsidRDefault="00747F7B" w:rsidP="00747F7B">
      <w:pPr>
        <w:pStyle w:val="Odstavecseseznamem"/>
        <w:numPr>
          <w:ilvl w:val="2"/>
          <w:numId w:val="22"/>
        </w:numPr>
        <w:spacing w:line="276" w:lineRule="auto"/>
        <w:contextualSpacing/>
        <w:jc w:val="both"/>
        <w:rPr>
          <w:rFonts w:asciiTheme="minorHAnsi" w:hAnsiTheme="minorHAnsi" w:cstheme="minorHAnsi"/>
          <w:snapToGrid w:val="0"/>
          <w:sz w:val="16"/>
        </w:rPr>
      </w:pPr>
      <w:r w:rsidRPr="00464F02">
        <w:rPr>
          <w:rFonts w:asciiTheme="minorHAnsi" w:hAnsiTheme="minorHAnsi" w:cstheme="minorHAnsi"/>
          <w:snapToGrid w:val="0"/>
          <w:sz w:val="16"/>
          <w:lang w:val="pl"/>
        </w:rPr>
        <w:t>Zwierzę musi być na smyczy.</w:t>
      </w:r>
    </w:p>
    <w:p w14:paraId="5CFB203D" w14:textId="77777777" w:rsidR="00747F7B" w:rsidRPr="00464F02" w:rsidRDefault="00747F7B" w:rsidP="00747F7B">
      <w:pPr>
        <w:pStyle w:val="Odstavecseseznamem"/>
        <w:numPr>
          <w:ilvl w:val="2"/>
          <w:numId w:val="22"/>
        </w:numPr>
        <w:spacing w:line="276" w:lineRule="auto"/>
        <w:contextualSpacing/>
        <w:jc w:val="both"/>
        <w:rPr>
          <w:rFonts w:asciiTheme="minorHAnsi" w:hAnsiTheme="minorHAnsi" w:cstheme="minorHAnsi"/>
          <w:snapToGrid w:val="0"/>
          <w:sz w:val="16"/>
        </w:rPr>
      </w:pPr>
      <w:r w:rsidRPr="00464F02">
        <w:rPr>
          <w:rFonts w:asciiTheme="minorHAnsi" w:hAnsiTheme="minorHAnsi" w:cstheme="minorHAnsi"/>
          <w:snapToGrid w:val="0"/>
          <w:sz w:val="16"/>
          <w:lang w:val="pl"/>
        </w:rPr>
        <w:t>Właściciel zwierzęcia lub osoba prowadząca zwierzę ponosi odpowiedzialność za zachowanie zwierzęcia, w tym za wszelkie szkody wyrządzone przez zwierzę w mieniu zarządzanym przez Narodowy Instytut Dziedzictwa.</w:t>
      </w:r>
    </w:p>
    <w:p w14:paraId="2910B634" w14:textId="77777777" w:rsidR="00747F7B" w:rsidRPr="00464F02" w:rsidRDefault="00747F7B" w:rsidP="00747F7B">
      <w:pPr>
        <w:pStyle w:val="Odstavecseseznamem"/>
        <w:numPr>
          <w:ilvl w:val="2"/>
          <w:numId w:val="22"/>
        </w:numPr>
        <w:spacing w:line="276" w:lineRule="auto"/>
        <w:contextualSpacing/>
        <w:jc w:val="both"/>
        <w:rPr>
          <w:rFonts w:asciiTheme="minorHAnsi" w:hAnsiTheme="minorHAnsi" w:cstheme="minorHAnsi"/>
          <w:snapToGrid w:val="0"/>
          <w:sz w:val="16"/>
        </w:rPr>
      </w:pPr>
      <w:r w:rsidRPr="00464F02">
        <w:rPr>
          <w:rFonts w:asciiTheme="minorHAnsi" w:hAnsiTheme="minorHAnsi" w:cstheme="minorHAnsi"/>
          <w:snapToGrid w:val="0"/>
          <w:sz w:val="16"/>
          <w:lang w:val="pl"/>
        </w:rPr>
        <w:t>Osoba odpowiedzialna za zwierzę musi dopilnować, aby odchody zwierzęcia zostały uprzątnięte.</w:t>
      </w:r>
    </w:p>
    <w:p w14:paraId="012AADE7" w14:textId="77777777" w:rsidR="00747F7B" w:rsidRPr="00464F02" w:rsidRDefault="00747F7B" w:rsidP="00747F7B">
      <w:pPr>
        <w:pStyle w:val="Odstavecseseznamem"/>
        <w:numPr>
          <w:ilvl w:val="2"/>
          <w:numId w:val="22"/>
        </w:numPr>
        <w:spacing w:line="276" w:lineRule="auto"/>
        <w:contextualSpacing/>
        <w:jc w:val="both"/>
        <w:rPr>
          <w:rFonts w:asciiTheme="minorHAnsi" w:hAnsiTheme="minorHAnsi" w:cstheme="minorHAnsi"/>
          <w:snapToGrid w:val="0"/>
          <w:sz w:val="16"/>
        </w:rPr>
      </w:pPr>
      <w:r w:rsidRPr="00464F02">
        <w:rPr>
          <w:rFonts w:asciiTheme="minorHAnsi" w:hAnsiTheme="minorHAnsi" w:cstheme="minorHAnsi"/>
          <w:snapToGrid w:val="0"/>
          <w:sz w:val="16"/>
          <w:lang w:val="pl"/>
        </w:rPr>
        <w:t>Za wprowadzenie zwierzęcia nie jest pobierana opłata.</w:t>
      </w:r>
    </w:p>
    <w:p w14:paraId="5D5E358E" w14:textId="77777777" w:rsidR="00747F7B" w:rsidRPr="00464F02" w:rsidRDefault="00747F7B" w:rsidP="00747F7B">
      <w:pPr>
        <w:pStyle w:val="Odstavecseseznamem"/>
        <w:numPr>
          <w:ilvl w:val="0"/>
          <w:numId w:val="25"/>
        </w:numPr>
        <w:spacing w:line="276" w:lineRule="auto"/>
        <w:contextualSpacing/>
        <w:jc w:val="both"/>
        <w:rPr>
          <w:rFonts w:asciiTheme="minorHAnsi" w:hAnsiTheme="minorHAnsi" w:cstheme="minorHAnsi"/>
          <w:sz w:val="16"/>
        </w:rPr>
      </w:pPr>
      <w:r w:rsidRPr="00464F02">
        <w:rPr>
          <w:rFonts w:asciiTheme="minorHAnsi" w:hAnsiTheme="minorHAnsi" w:cstheme="minorHAnsi"/>
          <w:sz w:val="16"/>
          <w:lang w:val="pl"/>
        </w:rPr>
        <w:t>Fotografowanie, filmowanie i inna dokumentacja jest zabroniona we wnętrzach zabytku, z wyjątkiem pomieszczeń określonych przez przewodnika na początku każdej wycieczki, gdzie fotografowanie respektujące innych uczestników zwiedzania jest dozwolone. W razie, że fotografowanie jest dozwolone, nie można tak czynić przy użyciu lampy błyskowej, statywu, kijków do selfie ani innych technologii oświetleniowych lub wspomagających. Fotografowanie przewodnika bez jego wyraźnej zgody jest niedozwolone.</w:t>
      </w:r>
      <w:r w:rsidRPr="00464F02">
        <w:rPr>
          <w:rFonts w:asciiTheme="minorHAnsi" w:hAnsiTheme="minorHAnsi" w:cstheme="minorHAnsi"/>
          <w:b/>
          <w:bCs/>
          <w:sz w:val="16"/>
          <w:lang w:val="pl"/>
        </w:rPr>
        <w:t xml:space="preserve"> </w:t>
      </w:r>
      <w:r w:rsidRPr="00464F02">
        <w:rPr>
          <w:rFonts w:asciiTheme="minorHAnsi" w:hAnsiTheme="minorHAnsi" w:cstheme="minorHAnsi"/>
          <w:sz w:val="16"/>
          <w:lang w:val="pl"/>
        </w:rPr>
        <w:t>Wszelkie zdjęcia, filmy lub inna dokumentacja wykonana w zabytku jest zabroniona do wykorzystania w celach komercyjnych bez wyraźnej pisemnej zgody Instytutu Dziedzictwa Narodowego, Terytorialnej Administracji Dziedzictwa w Sychrovie. Dla celów naukowych, dokumentacyjnych, promocyjnych i innych, administracja terytorialna udzieli zezwolenie na pisemny wniosek.</w:t>
      </w:r>
    </w:p>
    <w:p w14:paraId="4EB12423" w14:textId="77777777" w:rsidR="007632AF" w:rsidRPr="00832AD2" w:rsidRDefault="007632AF" w:rsidP="007632AF">
      <w:pPr>
        <w:jc w:val="both"/>
        <w:rPr>
          <w:b/>
          <w:sz w:val="10"/>
          <w:szCs w:val="20"/>
        </w:rPr>
      </w:pPr>
    </w:p>
    <w:p w14:paraId="7CC42116" w14:textId="77777777" w:rsidR="007632AF" w:rsidRPr="00A46940" w:rsidRDefault="007632AF" w:rsidP="007632AF">
      <w:pPr>
        <w:jc w:val="both"/>
        <w:rPr>
          <w:b/>
          <w:sz w:val="20"/>
          <w:szCs w:val="20"/>
        </w:rPr>
      </w:pPr>
      <w:r>
        <w:rPr>
          <w:b/>
          <w:bCs/>
          <w:sz w:val="20"/>
          <w:szCs w:val="20"/>
          <w:lang w:val="pl"/>
        </w:rPr>
        <w:t>Artykuł 6 - POSTANOWIENIA SZCZEGÓŁOWE</w:t>
      </w:r>
    </w:p>
    <w:p w14:paraId="0B9EE055" w14:textId="3556BF08" w:rsidR="00633970" w:rsidRPr="00684348" w:rsidRDefault="007632AF" w:rsidP="007632AF">
      <w:pPr>
        <w:pStyle w:val="Odstavecseseznamem"/>
        <w:numPr>
          <w:ilvl w:val="0"/>
          <w:numId w:val="21"/>
        </w:numPr>
        <w:spacing w:line="240" w:lineRule="atLeast"/>
        <w:ind w:left="714" w:hanging="357"/>
        <w:contextualSpacing/>
        <w:jc w:val="both"/>
        <w:rPr>
          <w:snapToGrid w:val="0"/>
          <w:sz w:val="16"/>
          <w:szCs w:val="14"/>
        </w:rPr>
      </w:pPr>
      <w:r w:rsidRPr="00832AD2">
        <w:rPr>
          <w:rStyle w:val="markedcontent"/>
          <w:rFonts w:asciiTheme="minorHAnsi" w:hAnsiTheme="minorHAnsi" w:cstheme="minorHAnsi"/>
          <w:sz w:val="16"/>
          <w:szCs w:val="14"/>
        </w:rPr>
        <w:t xml:space="preserve">W </w:t>
      </w:r>
      <w:proofErr w:type="spellStart"/>
      <w:r w:rsidRPr="00832AD2">
        <w:rPr>
          <w:rStyle w:val="markedcontent"/>
          <w:rFonts w:asciiTheme="minorHAnsi" w:hAnsiTheme="minorHAnsi" w:cstheme="minorHAnsi"/>
          <w:sz w:val="16"/>
          <w:szCs w:val="14"/>
        </w:rPr>
        <w:t>przypadku</w:t>
      </w:r>
      <w:proofErr w:type="spellEnd"/>
      <w:r w:rsidR="002C3FAF" w:rsidRPr="00832AD2">
        <w:rPr>
          <w:rStyle w:val="markedcontent"/>
          <w:rFonts w:asciiTheme="minorHAnsi" w:hAnsiTheme="minorHAnsi" w:cstheme="minorHAnsi"/>
          <w:sz w:val="16"/>
          <w:szCs w:val="14"/>
        </w:rPr>
        <w:t xml:space="preserve"> </w:t>
      </w:r>
      <w:r w:rsidRPr="00832AD2">
        <w:rPr>
          <w:rStyle w:val="markedcontent"/>
          <w:rFonts w:asciiTheme="minorHAnsi" w:hAnsiTheme="minorHAnsi" w:cstheme="minorHAnsi"/>
          <w:sz w:val="16"/>
          <w:szCs w:val="14"/>
          <w:lang w:val="pl"/>
        </w:rPr>
        <w:t xml:space="preserve">zwiedzania wnętrza budynku zabytkowego lub organizowania w budynku zabytkowym wydarzenia kulturalnego lub innego wydarzenia otwartego dla publiczności, zwiedzający przyjmuje do wiadomości i rozumie, że uczestnicząc w </w:t>
      </w:r>
      <w:r w:rsidRPr="00832AD2">
        <w:rPr>
          <w:rStyle w:val="markedcontent"/>
          <w:sz w:val="16"/>
          <w:szCs w:val="14"/>
          <w:lang w:val="pl"/>
        </w:rPr>
        <w:t>wydarzeniu/wycieczce</w:t>
      </w:r>
      <w:r w:rsidRPr="00832AD2">
        <w:rPr>
          <w:sz w:val="16"/>
          <w:szCs w:val="14"/>
          <w:lang w:val="pl"/>
        </w:rPr>
        <w:t xml:space="preserve">, podczas wydarzenia może zostać wykonana dokumentacja fotograficzna/wideo. Dokumentacja ta będzie wykorzystywana wyłącznie w celu realizacji uzasadnionych interesów Instytutu Dziedzictwa Narodowego (zwanego również „NPU") do celów promocji wydarzenia, informowania o wydarzeniu itp. w Internecie, sieciach społecznościowych, materiałach drukowanych itp. Dokumentacja fotograficzna/wideo zostanie wykonana w szczególności w celu uchwycenia przebiegu wydarzenia jako całości, a nie konkretnych osób. Jeśli zwiedzający ma jakiekolwiek zastrzeżenia, może skontaktować się z organizatorem wydarzenia. Instytut Dziedzictwa Narodowego zawsze chroni uzyskane </w:t>
      </w:r>
      <w:r w:rsidRPr="00832AD2">
        <w:rPr>
          <w:rStyle w:val="markedcontent"/>
          <w:sz w:val="16"/>
          <w:szCs w:val="14"/>
          <w:lang w:val="pl"/>
        </w:rPr>
        <w:t>dane osobowe</w:t>
      </w:r>
      <w:r w:rsidRPr="00832AD2">
        <w:rPr>
          <w:sz w:val="16"/>
          <w:szCs w:val="14"/>
          <w:lang w:val="pl"/>
        </w:rPr>
        <w:t xml:space="preserve"> przed niewłaściwym wykorzystaniem i przetwarza je zgodnie z obowiązującymi przepisami. Informacje na temat ochrony danych osobowych, w tym informacje o prawach zwiedzających, są dostępne na stronie internetowej NPU www.npu.cz w sekcji dotyczącej prywatności.</w:t>
      </w:r>
    </w:p>
    <w:p w14:paraId="78D13A4B" w14:textId="77777777" w:rsidR="00684348" w:rsidRDefault="00684348" w:rsidP="00684348">
      <w:pPr>
        <w:pStyle w:val="Odstavecseseznamem"/>
        <w:numPr>
          <w:ilvl w:val="0"/>
          <w:numId w:val="21"/>
        </w:numPr>
        <w:spacing w:line="240" w:lineRule="atLeast"/>
        <w:contextualSpacing/>
        <w:jc w:val="both"/>
        <w:rPr>
          <w:snapToGrid w:val="0"/>
          <w:sz w:val="16"/>
          <w:szCs w:val="16"/>
        </w:rPr>
      </w:pPr>
      <w:r>
        <w:rPr>
          <w:sz w:val="16"/>
          <w:szCs w:val="16"/>
          <w:lang w:val="pl-PL"/>
        </w:rPr>
        <w:t>Operowanie dronami jest zabronione nad obszarem i w budynku zarządzanym przez Narodowy Instytut Historii Naturalnej. Wszelkie wyjątki są dozwolone przez administrację zamku: litice@npu.cz</w:t>
      </w:r>
    </w:p>
    <w:p w14:paraId="46945388" w14:textId="77777777" w:rsidR="00633970" w:rsidRPr="00832AD2" w:rsidRDefault="00633970" w:rsidP="007632AF">
      <w:pPr>
        <w:jc w:val="both"/>
        <w:rPr>
          <w:b/>
          <w:bCs/>
          <w:sz w:val="16"/>
          <w:szCs w:val="20"/>
          <w:lang w:val="pl"/>
        </w:rPr>
      </w:pPr>
    </w:p>
    <w:p w14:paraId="0B4F8311" w14:textId="6910DA51" w:rsidR="007632AF" w:rsidRPr="00A46940" w:rsidRDefault="007632AF" w:rsidP="007632AF">
      <w:pPr>
        <w:jc w:val="both"/>
        <w:rPr>
          <w:b/>
          <w:sz w:val="20"/>
          <w:szCs w:val="20"/>
        </w:rPr>
      </w:pPr>
      <w:r>
        <w:rPr>
          <w:b/>
          <w:bCs/>
          <w:sz w:val="20"/>
          <w:szCs w:val="20"/>
          <w:lang w:val="pl"/>
        </w:rPr>
        <w:t>Artykuł 7 - POSTANOWIENIA KOŃCOWE</w:t>
      </w:r>
    </w:p>
    <w:p w14:paraId="0463D010" w14:textId="65007B9A" w:rsidR="007632AF" w:rsidRPr="00832AD2" w:rsidRDefault="007632AF" w:rsidP="00832AD2">
      <w:pPr>
        <w:pStyle w:val="Textvbloku"/>
        <w:numPr>
          <w:ilvl w:val="0"/>
          <w:numId w:val="17"/>
        </w:numPr>
        <w:tabs>
          <w:tab w:val="clear" w:pos="354"/>
          <w:tab w:val="clear" w:pos="567"/>
          <w:tab w:val="left" w:pos="4253"/>
          <w:tab w:val="left" w:pos="6379"/>
        </w:tabs>
        <w:ind w:left="714" w:right="0" w:hanging="288"/>
        <w:jc w:val="both"/>
        <w:rPr>
          <w:rFonts w:ascii="Calibri" w:hAnsi="Calibri"/>
          <w:b w:val="0"/>
          <w:sz w:val="16"/>
          <w:szCs w:val="14"/>
        </w:rPr>
      </w:pPr>
      <w:r w:rsidRPr="00832AD2">
        <w:rPr>
          <w:rFonts w:ascii="Calibri" w:hAnsi="Calibri"/>
          <w:b w:val="0"/>
          <w:sz w:val="16"/>
          <w:szCs w:val="14"/>
          <w:lang w:val="pl"/>
        </w:rPr>
        <w:t>Zwiedzający mogą wyrazić swoje pochwały, komentarze lub pytania ustnie w kasie biletowej zamku, pisemnie za pośrednictwem poczty e-mail</w:t>
      </w:r>
      <w:r w:rsidR="00684348">
        <w:t xml:space="preserve"> </w:t>
      </w:r>
      <w:hyperlink r:id="rId8" w:history="1">
        <w:r w:rsidR="005C39F0" w:rsidRPr="00C66DBF">
          <w:rPr>
            <w:rStyle w:val="Hypertextovodkaz"/>
            <w:rFonts w:asciiTheme="minorHAnsi" w:hAnsiTheme="minorHAnsi" w:cstheme="minorHAnsi"/>
            <w:b w:val="0"/>
            <w:bCs/>
            <w:sz w:val="16"/>
            <w:szCs w:val="16"/>
          </w:rPr>
          <w:t>litice@npu.cz</w:t>
        </w:r>
      </w:hyperlink>
      <w:r w:rsidR="005C39F0">
        <w:rPr>
          <w:rFonts w:asciiTheme="minorHAnsi" w:hAnsiTheme="minorHAnsi" w:cstheme="minorHAnsi"/>
          <w:b w:val="0"/>
          <w:bCs/>
          <w:sz w:val="16"/>
          <w:szCs w:val="16"/>
        </w:rPr>
        <w:t>, tel:</w:t>
      </w:r>
      <w:r w:rsidR="005C39F0">
        <w:t xml:space="preserve"> </w:t>
      </w:r>
      <w:r w:rsidR="005C39F0" w:rsidRPr="005C39F0">
        <w:rPr>
          <w:rFonts w:asciiTheme="minorHAnsi" w:hAnsiTheme="minorHAnsi" w:cstheme="minorHAnsi"/>
          <w:b w:val="0"/>
          <w:bCs/>
          <w:sz w:val="16"/>
          <w:szCs w:val="16"/>
        </w:rPr>
        <w:t>+420 465 320 627</w:t>
      </w:r>
      <w:r w:rsidRPr="00832AD2">
        <w:rPr>
          <w:rFonts w:ascii="Calibri" w:hAnsi="Calibri"/>
          <w:b w:val="0"/>
          <w:sz w:val="16"/>
          <w:szCs w:val="14"/>
          <w:lang w:val="pl"/>
        </w:rPr>
        <w:t>; lub w Narodowym Instytucie Dziedzictwa, Administracji Zabytków Terytorialnych w Sychrovie: bidlasova.lucie@npu.cz</w:t>
      </w:r>
    </w:p>
    <w:p w14:paraId="0431A1B9" w14:textId="77777777" w:rsidR="007632AF" w:rsidRPr="00832AD2" w:rsidRDefault="007632AF" w:rsidP="00832AD2">
      <w:pPr>
        <w:pStyle w:val="Textvbloku"/>
        <w:numPr>
          <w:ilvl w:val="0"/>
          <w:numId w:val="17"/>
        </w:numPr>
        <w:tabs>
          <w:tab w:val="clear" w:pos="354"/>
          <w:tab w:val="clear" w:pos="567"/>
          <w:tab w:val="left" w:pos="4253"/>
          <w:tab w:val="left" w:pos="6379"/>
        </w:tabs>
        <w:ind w:left="714" w:right="0" w:hanging="288"/>
        <w:jc w:val="both"/>
        <w:rPr>
          <w:rFonts w:ascii="Calibri" w:hAnsi="Calibri"/>
          <w:b w:val="0"/>
          <w:sz w:val="16"/>
          <w:szCs w:val="14"/>
        </w:rPr>
      </w:pPr>
      <w:r w:rsidRPr="00832AD2">
        <w:rPr>
          <w:rFonts w:ascii="Calibri" w:hAnsi="Calibri"/>
          <w:b w:val="0"/>
          <w:sz w:val="16"/>
          <w:szCs w:val="14"/>
          <w:lang w:val="pl"/>
        </w:rPr>
        <w:t>Za naruszenie Regulaminu oraz za uszkodzenie mienia obiektu zabytkowego Zwiedzający ponosi odpowiedzialność przed Instytutem Dziedzictwa Narodowego lub administracją zabytku zgodnie z obowiązującymi przepisami prawa. Odpowiedzialność administracji zabytku za wszelkie szkody wyrządzone zwiedzającym podczas ich pobytu w ośrodku regulują powszechnie obowiązujące przepisy. Instytut Dziedzictwa Narodowego nie ponosi odpowiedzialności wobec zwiedzających za szkody wynikające z nieprzestrzegania niniejszego Regulaminu dla zwiedzająych.</w:t>
      </w:r>
    </w:p>
    <w:p w14:paraId="11D2E3E2" w14:textId="77777777" w:rsidR="00832AD2" w:rsidRPr="000D7534" w:rsidRDefault="007632AF" w:rsidP="00832AD2">
      <w:pPr>
        <w:pStyle w:val="Textvbloku"/>
        <w:numPr>
          <w:ilvl w:val="0"/>
          <w:numId w:val="17"/>
        </w:numPr>
        <w:tabs>
          <w:tab w:val="clear" w:pos="354"/>
          <w:tab w:val="clear" w:pos="567"/>
          <w:tab w:val="left" w:pos="4253"/>
          <w:tab w:val="left" w:pos="6379"/>
        </w:tabs>
        <w:ind w:left="714" w:right="0" w:hanging="288"/>
        <w:jc w:val="both"/>
        <w:rPr>
          <w:rFonts w:ascii="Calibri" w:hAnsi="Calibri"/>
          <w:b w:val="0"/>
          <w:sz w:val="16"/>
          <w:szCs w:val="14"/>
        </w:rPr>
      </w:pPr>
      <w:r w:rsidRPr="00832AD2">
        <w:rPr>
          <w:rFonts w:ascii="Calibri" w:hAnsi="Calibri"/>
          <w:b w:val="0"/>
          <w:sz w:val="16"/>
          <w:szCs w:val="14"/>
          <w:lang w:val="pl"/>
        </w:rPr>
        <w:t>W uzasadnionych przypadkach kierownik administracji zabytku może zezwolić na odstępstwa od Regulaminu dla zwiedzająych.</w:t>
      </w:r>
    </w:p>
    <w:p w14:paraId="4080B71E" w14:textId="77777777" w:rsidR="000D7534" w:rsidRPr="000D7534" w:rsidRDefault="000D7534" w:rsidP="000D7534">
      <w:pPr>
        <w:pStyle w:val="Textvbloku"/>
        <w:numPr>
          <w:ilvl w:val="0"/>
          <w:numId w:val="17"/>
        </w:numPr>
        <w:tabs>
          <w:tab w:val="clear" w:pos="354"/>
          <w:tab w:val="clear" w:pos="567"/>
          <w:tab w:val="left" w:pos="4253"/>
          <w:tab w:val="left" w:pos="6379"/>
        </w:tabs>
        <w:ind w:left="714" w:right="0" w:hanging="288"/>
        <w:jc w:val="both"/>
        <w:rPr>
          <w:rFonts w:asciiTheme="minorHAnsi" w:hAnsiTheme="minorHAnsi" w:cstheme="minorHAnsi"/>
          <w:b w:val="0"/>
          <w:bCs/>
          <w:sz w:val="16"/>
          <w:szCs w:val="14"/>
        </w:rPr>
      </w:pPr>
      <w:r w:rsidRPr="000D7534">
        <w:rPr>
          <w:rFonts w:asciiTheme="minorHAnsi" w:hAnsiTheme="minorHAnsi" w:cstheme="minorHAnsi"/>
          <w:b w:val="0"/>
          <w:bCs/>
          <w:sz w:val="16"/>
          <w:szCs w:val="14"/>
          <w:lang w:val="pl"/>
        </w:rPr>
        <w:t>Niniejszy regulamin odwiedzin wchodzi w życie z dniem 27 lipca 2026 r., a dotychczasowy regulamin odwiedzin traci jednocześnie moc obowiązującą.</w:t>
      </w:r>
    </w:p>
    <w:sectPr w:rsidR="000D7534" w:rsidRPr="000D7534" w:rsidSect="00633970">
      <w:headerReference w:type="even" r:id="rId9"/>
      <w:headerReference w:type="default" r:id="rId10"/>
      <w:footerReference w:type="even" r:id="rId11"/>
      <w:footerReference w:type="default" r:id="rId12"/>
      <w:pgSz w:w="23814" w:h="16839" w:orient="landscape" w:code="8"/>
      <w:pgMar w:top="1417" w:right="1417" w:bottom="1417" w:left="1417" w:header="708"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A0375" w14:textId="77777777" w:rsidR="008339C3" w:rsidRDefault="008339C3" w:rsidP="002024A2">
      <w:r>
        <w:separator/>
      </w:r>
    </w:p>
  </w:endnote>
  <w:endnote w:type="continuationSeparator" w:id="0">
    <w:p w14:paraId="0FFED78D" w14:textId="77777777" w:rsidR="008339C3" w:rsidRDefault="008339C3" w:rsidP="00202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352D" w14:textId="191E8C32" w:rsidR="00633970" w:rsidRPr="00C501FE" w:rsidRDefault="00633970" w:rsidP="00633970">
    <w:pPr>
      <w:pStyle w:val="Zpat"/>
      <w:jc w:val="right"/>
      <w:rPr>
        <w:b/>
        <w:sz w:val="32"/>
        <w:szCs w:val="32"/>
      </w:rPr>
    </w:pPr>
    <w:r>
      <w:rPr>
        <w:b/>
        <w:bCs/>
        <w:color w:val="FFFFFF" w:themeColor="background1"/>
        <w:sz w:val="32"/>
        <w:szCs w:val="32"/>
        <w:lang w:val="pl"/>
      </w:rPr>
      <w:t>www.npu.cz</w:t>
    </w:r>
  </w:p>
  <w:p w14:paraId="684230A4" w14:textId="44413B4B" w:rsidR="00633970" w:rsidRDefault="00633970">
    <w:pPr>
      <w:pStyle w:val="Zpat"/>
    </w:pPr>
    <w:r>
      <w:rPr>
        <w:noProof/>
        <w:sz w:val="32"/>
        <w:szCs w:val="32"/>
        <w:lang w:val="pl"/>
      </w:rPr>
      <w:drawing>
        <wp:anchor distT="0" distB="0" distL="114300" distR="114300" simplePos="0" relativeHeight="251660288" behindDoc="1" locked="0" layoutInCell="1" allowOverlap="1" wp14:anchorId="158C72E8" wp14:editId="59C08D02">
          <wp:simplePos x="0" y="0"/>
          <wp:positionH relativeFrom="page">
            <wp:posOffset>-37465</wp:posOffset>
          </wp:positionH>
          <wp:positionV relativeFrom="page">
            <wp:posOffset>9773285</wp:posOffset>
          </wp:positionV>
          <wp:extent cx="15238800" cy="932400"/>
          <wp:effectExtent l="0" t="0" r="1270" b="1270"/>
          <wp:wrapNone/>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odni_lista_A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38800" cy="932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3C17F" w14:textId="2047ED1E" w:rsidR="00207324" w:rsidRPr="00C501FE" w:rsidRDefault="00207324" w:rsidP="007D78EE">
    <w:pPr>
      <w:pStyle w:val="Zpat"/>
      <w:jc w:val="right"/>
      <w:rPr>
        <w:b/>
        <w:sz w:val="32"/>
        <w:szCs w:val="32"/>
      </w:rPr>
    </w:pPr>
    <w:r>
      <w:rPr>
        <w:noProof/>
        <w:sz w:val="32"/>
        <w:szCs w:val="32"/>
        <w:lang w:val="pl"/>
      </w:rPr>
      <w:drawing>
        <wp:anchor distT="0" distB="0" distL="114300" distR="114300" simplePos="0" relativeHeight="251658240" behindDoc="1" locked="0" layoutInCell="1" allowOverlap="1" wp14:anchorId="5B570F48" wp14:editId="62EB2EC1">
          <wp:simplePos x="0" y="0"/>
          <wp:positionH relativeFrom="page">
            <wp:align>left</wp:align>
          </wp:positionH>
          <wp:positionV relativeFrom="page">
            <wp:align>bottom</wp:align>
          </wp:positionV>
          <wp:extent cx="15238800" cy="932400"/>
          <wp:effectExtent l="0" t="0" r="1270" b="1270"/>
          <wp:wrapNone/>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odni_lista_A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38800" cy="932400"/>
                  </a:xfrm>
                  <a:prstGeom prst="rect">
                    <a:avLst/>
                  </a:prstGeom>
                </pic:spPr>
              </pic:pic>
            </a:graphicData>
          </a:graphic>
          <wp14:sizeRelH relativeFrom="page">
            <wp14:pctWidth>0</wp14:pctWidth>
          </wp14:sizeRelH>
          <wp14:sizeRelV relativeFrom="page">
            <wp14:pctHeight>0</wp14:pctHeight>
          </wp14:sizeRelV>
        </wp:anchor>
      </w:drawing>
    </w:r>
    <w:r>
      <w:rPr>
        <w:b/>
        <w:bCs/>
        <w:color w:val="FFFFFF" w:themeColor="background1"/>
        <w:sz w:val="32"/>
        <w:szCs w:val="32"/>
        <w:lang w:val="pl"/>
      </w:rPr>
      <w:t>www.npu.cz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9225C" w14:textId="77777777" w:rsidR="008339C3" w:rsidRDefault="008339C3" w:rsidP="002024A2">
      <w:r>
        <w:separator/>
      </w:r>
    </w:p>
  </w:footnote>
  <w:footnote w:type="continuationSeparator" w:id="0">
    <w:p w14:paraId="529630C8" w14:textId="77777777" w:rsidR="008339C3" w:rsidRDefault="008339C3" w:rsidP="00202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F1059" w14:textId="1D596B56" w:rsidR="00633970" w:rsidRPr="00633970" w:rsidRDefault="00633970" w:rsidP="00633970">
    <w:pPr>
      <w:pStyle w:val="Zhlav"/>
      <w:jc w:val="right"/>
      <w:rPr>
        <w:b/>
        <w:sz w:val="40"/>
      </w:rPr>
    </w:pPr>
    <w:r w:rsidRPr="00633970">
      <w:rPr>
        <w:b/>
        <w:sz w:val="40"/>
      </w:rPr>
      <w:t>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6FCE" w14:textId="0550DF15" w:rsidR="00633970" w:rsidRPr="00633970" w:rsidRDefault="00633970" w:rsidP="00832AD2">
    <w:pPr>
      <w:pStyle w:val="Zhlav"/>
      <w:jc w:val="center"/>
      <w:rPr>
        <w:b/>
        <w:sz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1EBD"/>
    <w:multiLevelType w:val="hybridMultilevel"/>
    <w:tmpl w:val="B9602A1A"/>
    <w:lvl w:ilvl="0" w:tplc="06B46BAA">
      <w:start w:val="1"/>
      <w:numFmt w:val="decimal"/>
      <w:lvlText w:val="%1."/>
      <w:lvlJc w:val="left"/>
      <w:pPr>
        <w:ind w:left="644" w:hanging="360"/>
      </w:pPr>
      <w:rPr>
        <w:rFonts w:asciiTheme="minorHAnsi" w:eastAsiaTheme="minorHAnsi" w:hAnsiTheme="minorHAnsi" w:cstheme="minorBidi"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C2764E"/>
    <w:multiLevelType w:val="hybridMultilevel"/>
    <w:tmpl w:val="CF6ABD22"/>
    <w:lvl w:ilvl="0" w:tplc="52B692B2">
      <w:start w:val="1"/>
      <w:numFmt w:val="decimal"/>
      <w:lvlText w:val="%1."/>
      <w:lvlJc w:val="left"/>
      <w:pPr>
        <w:ind w:left="644" w:hanging="360"/>
      </w:pPr>
      <w:rPr>
        <w:rFonts w:asciiTheme="minorHAnsi" w:eastAsiaTheme="minorHAnsi" w:hAnsiTheme="minorHAnsi" w:cstheme="minorBidi"/>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AF4632C"/>
    <w:multiLevelType w:val="hybridMultilevel"/>
    <w:tmpl w:val="4CA82A56"/>
    <w:lvl w:ilvl="0" w:tplc="0DFCD336">
      <w:start w:val="1"/>
      <w:numFmt w:val="decimal"/>
      <w:lvlText w:val="%1."/>
      <w:lvlJc w:val="left"/>
      <w:pPr>
        <w:ind w:left="-207" w:hanging="360"/>
      </w:pPr>
      <w:rPr>
        <w:rFonts w:hint="default"/>
        <w:b w:val="0"/>
      </w:rPr>
    </w:lvl>
    <w:lvl w:ilvl="1" w:tplc="04050019" w:tentative="1">
      <w:start w:val="1"/>
      <w:numFmt w:val="lowerLetter"/>
      <w:lvlText w:val="%2."/>
      <w:lvlJc w:val="left"/>
      <w:pPr>
        <w:ind w:left="513" w:hanging="360"/>
      </w:pPr>
    </w:lvl>
    <w:lvl w:ilvl="2" w:tplc="0405001B" w:tentative="1">
      <w:start w:val="1"/>
      <w:numFmt w:val="lowerRoman"/>
      <w:lvlText w:val="%3."/>
      <w:lvlJc w:val="right"/>
      <w:pPr>
        <w:ind w:left="1233" w:hanging="180"/>
      </w:pPr>
    </w:lvl>
    <w:lvl w:ilvl="3" w:tplc="0405000F" w:tentative="1">
      <w:start w:val="1"/>
      <w:numFmt w:val="decimal"/>
      <w:lvlText w:val="%4."/>
      <w:lvlJc w:val="left"/>
      <w:pPr>
        <w:ind w:left="1953" w:hanging="360"/>
      </w:pPr>
    </w:lvl>
    <w:lvl w:ilvl="4" w:tplc="04050019" w:tentative="1">
      <w:start w:val="1"/>
      <w:numFmt w:val="lowerLetter"/>
      <w:lvlText w:val="%5."/>
      <w:lvlJc w:val="left"/>
      <w:pPr>
        <w:ind w:left="2673" w:hanging="360"/>
      </w:pPr>
    </w:lvl>
    <w:lvl w:ilvl="5" w:tplc="0405001B" w:tentative="1">
      <w:start w:val="1"/>
      <w:numFmt w:val="lowerRoman"/>
      <w:lvlText w:val="%6."/>
      <w:lvlJc w:val="right"/>
      <w:pPr>
        <w:ind w:left="3393" w:hanging="180"/>
      </w:pPr>
    </w:lvl>
    <w:lvl w:ilvl="6" w:tplc="0405000F" w:tentative="1">
      <w:start w:val="1"/>
      <w:numFmt w:val="decimal"/>
      <w:lvlText w:val="%7."/>
      <w:lvlJc w:val="left"/>
      <w:pPr>
        <w:ind w:left="4113" w:hanging="360"/>
      </w:pPr>
    </w:lvl>
    <w:lvl w:ilvl="7" w:tplc="04050019" w:tentative="1">
      <w:start w:val="1"/>
      <w:numFmt w:val="lowerLetter"/>
      <w:lvlText w:val="%8."/>
      <w:lvlJc w:val="left"/>
      <w:pPr>
        <w:ind w:left="4833" w:hanging="360"/>
      </w:pPr>
    </w:lvl>
    <w:lvl w:ilvl="8" w:tplc="0405001B" w:tentative="1">
      <w:start w:val="1"/>
      <w:numFmt w:val="lowerRoman"/>
      <w:lvlText w:val="%9."/>
      <w:lvlJc w:val="right"/>
      <w:pPr>
        <w:ind w:left="5553" w:hanging="180"/>
      </w:pPr>
    </w:lvl>
  </w:abstractNum>
  <w:abstractNum w:abstractNumId="3" w15:restartNumberingAfterBreak="0">
    <w:nsid w:val="1CD54CD8"/>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4" w15:restartNumberingAfterBreak="0">
    <w:nsid w:val="1E26563C"/>
    <w:multiLevelType w:val="hybridMultilevel"/>
    <w:tmpl w:val="E3E08610"/>
    <w:lvl w:ilvl="0" w:tplc="0DFCD336">
      <w:start w:val="1"/>
      <w:numFmt w:val="decimal"/>
      <w:lvlText w:val="%1."/>
      <w:lvlJc w:val="left"/>
      <w:pPr>
        <w:ind w:left="665" w:hanging="360"/>
      </w:pPr>
      <w:rPr>
        <w:rFonts w:hint="default"/>
        <w:b w:val="0"/>
      </w:rPr>
    </w:lvl>
    <w:lvl w:ilvl="1" w:tplc="04050019">
      <w:start w:val="1"/>
      <w:numFmt w:val="lowerLetter"/>
      <w:lvlText w:val="%2."/>
      <w:lvlJc w:val="left"/>
      <w:pPr>
        <w:ind w:left="2312" w:hanging="360"/>
      </w:pPr>
    </w:lvl>
    <w:lvl w:ilvl="2" w:tplc="0405001B" w:tentative="1">
      <w:start w:val="1"/>
      <w:numFmt w:val="lowerRoman"/>
      <w:lvlText w:val="%3."/>
      <w:lvlJc w:val="right"/>
      <w:pPr>
        <w:ind w:left="3032" w:hanging="180"/>
      </w:pPr>
    </w:lvl>
    <w:lvl w:ilvl="3" w:tplc="0405000F" w:tentative="1">
      <w:start w:val="1"/>
      <w:numFmt w:val="decimal"/>
      <w:lvlText w:val="%4."/>
      <w:lvlJc w:val="left"/>
      <w:pPr>
        <w:ind w:left="3752" w:hanging="360"/>
      </w:pPr>
    </w:lvl>
    <w:lvl w:ilvl="4" w:tplc="04050019" w:tentative="1">
      <w:start w:val="1"/>
      <w:numFmt w:val="lowerLetter"/>
      <w:lvlText w:val="%5."/>
      <w:lvlJc w:val="left"/>
      <w:pPr>
        <w:ind w:left="4472" w:hanging="360"/>
      </w:pPr>
    </w:lvl>
    <w:lvl w:ilvl="5" w:tplc="0405001B" w:tentative="1">
      <w:start w:val="1"/>
      <w:numFmt w:val="lowerRoman"/>
      <w:lvlText w:val="%6."/>
      <w:lvlJc w:val="right"/>
      <w:pPr>
        <w:ind w:left="5192" w:hanging="180"/>
      </w:pPr>
    </w:lvl>
    <w:lvl w:ilvl="6" w:tplc="0405000F" w:tentative="1">
      <w:start w:val="1"/>
      <w:numFmt w:val="decimal"/>
      <w:lvlText w:val="%7."/>
      <w:lvlJc w:val="left"/>
      <w:pPr>
        <w:ind w:left="5912" w:hanging="360"/>
      </w:pPr>
    </w:lvl>
    <w:lvl w:ilvl="7" w:tplc="04050019" w:tentative="1">
      <w:start w:val="1"/>
      <w:numFmt w:val="lowerLetter"/>
      <w:lvlText w:val="%8."/>
      <w:lvlJc w:val="left"/>
      <w:pPr>
        <w:ind w:left="6632" w:hanging="360"/>
      </w:pPr>
    </w:lvl>
    <w:lvl w:ilvl="8" w:tplc="0405001B" w:tentative="1">
      <w:start w:val="1"/>
      <w:numFmt w:val="lowerRoman"/>
      <w:lvlText w:val="%9."/>
      <w:lvlJc w:val="right"/>
      <w:pPr>
        <w:ind w:left="7352" w:hanging="180"/>
      </w:pPr>
    </w:lvl>
  </w:abstractNum>
  <w:abstractNum w:abstractNumId="5" w15:restartNumberingAfterBreak="0">
    <w:nsid w:val="2DC22E08"/>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6" w15:restartNumberingAfterBreak="0">
    <w:nsid w:val="35040649"/>
    <w:multiLevelType w:val="hybridMultilevel"/>
    <w:tmpl w:val="E27C4B8A"/>
    <w:lvl w:ilvl="0" w:tplc="908E0508">
      <w:start w:val="1"/>
      <w:numFmt w:val="decimal"/>
      <w:lvlText w:val="%1."/>
      <w:lvlJc w:val="left"/>
      <w:pPr>
        <w:ind w:left="720" w:hanging="360"/>
      </w:pPr>
      <w:rPr>
        <w:rFonts w:hint="default"/>
        <w:sz w:val="16"/>
        <w:szCs w:val="16"/>
      </w:rPr>
    </w:lvl>
    <w:lvl w:ilvl="1" w:tplc="E9DAD1C4">
      <w:start w:val="1"/>
      <w:numFmt w:val="lowerLetter"/>
      <w:lvlText w:val="%2."/>
      <w:lvlJc w:val="left"/>
      <w:pPr>
        <w:ind w:left="1077" w:hanging="226"/>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5B28D2"/>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8" w15:restartNumberingAfterBreak="0">
    <w:nsid w:val="390652A8"/>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9" w15:restartNumberingAfterBreak="0">
    <w:nsid w:val="3A1445BC"/>
    <w:multiLevelType w:val="hybridMultilevel"/>
    <w:tmpl w:val="7B7E2DD6"/>
    <w:lvl w:ilvl="0" w:tplc="B8287E88">
      <w:start w:val="1"/>
      <w:numFmt w:val="decimal"/>
      <w:lvlText w:val="%1."/>
      <w:lvlJc w:val="left"/>
      <w:pPr>
        <w:tabs>
          <w:tab w:val="num" w:pos="73"/>
        </w:tabs>
        <w:ind w:left="76" w:hanging="360"/>
      </w:pPr>
      <w:rPr>
        <w:rFonts w:hint="default"/>
        <w:b w:val="0"/>
      </w:rPr>
    </w:lvl>
    <w:lvl w:ilvl="1" w:tplc="0D5A8E82">
      <w:start w:val="1"/>
      <w:numFmt w:val="lowerLetter"/>
      <w:lvlText w:val="%2."/>
      <w:lvlJc w:val="left"/>
      <w:pPr>
        <w:ind w:left="567" w:hanging="283"/>
      </w:pPr>
      <w:rPr>
        <w:rFonts w:hint="default"/>
      </w:r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10" w15:restartNumberingAfterBreak="0">
    <w:nsid w:val="3ABD15D8"/>
    <w:multiLevelType w:val="hybridMultilevel"/>
    <w:tmpl w:val="9B9EA030"/>
    <w:lvl w:ilvl="0" w:tplc="B8287E88">
      <w:start w:val="1"/>
      <w:numFmt w:val="decimal"/>
      <w:lvlText w:val="%1."/>
      <w:lvlJc w:val="left"/>
      <w:pPr>
        <w:tabs>
          <w:tab w:val="num" w:pos="783"/>
        </w:tabs>
        <w:ind w:left="786" w:hanging="360"/>
      </w:pPr>
      <w:rPr>
        <w:rFonts w:hint="default"/>
        <w:b w:val="0"/>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15:restartNumberingAfterBreak="0">
    <w:nsid w:val="3B380636"/>
    <w:multiLevelType w:val="hybridMultilevel"/>
    <w:tmpl w:val="A476AC70"/>
    <w:lvl w:ilvl="0" w:tplc="0DFCD336">
      <w:start w:val="1"/>
      <w:numFmt w:val="decimal"/>
      <w:lvlText w:val="%1."/>
      <w:lvlJc w:val="left"/>
      <w:pPr>
        <w:ind w:left="-207"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B4E70E4"/>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13" w15:restartNumberingAfterBreak="0">
    <w:nsid w:val="3FFF51AA"/>
    <w:multiLevelType w:val="hybridMultilevel"/>
    <w:tmpl w:val="E5E04AF6"/>
    <w:lvl w:ilvl="0" w:tplc="908E0508">
      <w:start w:val="1"/>
      <w:numFmt w:val="decimal"/>
      <w:lvlText w:val="%1."/>
      <w:lvlJc w:val="left"/>
      <w:pPr>
        <w:ind w:left="720" w:hanging="360"/>
      </w:pPr>
      <w:rPr>
        <w:rFonts w:hint="default"/>
        <w:sz w:val="16"/>
        <w:szCs w:val="16"/>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1830C0C"/>
    <w:multiLevelType w:val="hybridMultilevel"/>
    <w:tmpl w:val="9B9EA030"/>
    <w:lvl w:ilvl="0" w:tplc="B8287E88">
      <w:start w:val="1"/>
      <w:numFmt w:val="decimal"/>
      <w:lvlText w:val="%1."/>
      <w:lvlJc w:val="left"/>
      <w:pPr>
        <w:tabs>
          <w:tab w:val="num" w:pos="1065"/>
        </w:tabs>
        <w:ind w:left="1068" w:hanging="360"/>
      </w:pPr>
      <w:rPr>
        <w:rFonts w:hint="default"/>
        <w:b w:val="0"/>
      </w:rPr>
    </w:lvl>
    <w:lvl w:ilvl="1" w:tplc="04050019">
      <w:start w:val="1"/>
      <w:numFmt w:val="lowerLetter"/>
      <w:lvlText w:val="%2."/>
      <w:lvlJc w:val="left"/>
      <w:pPr>
        <w:ind w:left="2071" w:hanging="360"/>
      </w:pPr>
    </w:lvl>
    <w:lvl w:ilvl="2" w:tplc="0405001B" w:tentative="1">
      <w:start w:val="1"/>
      <w:numFmt w:val="lowerRoman"/>
      <w:lvlText w:val="%3."/>
      <w:lvlJc w:val="right"/>
      <w:pPr>
        <w:ind w:left="2791" w:hanging="180"/>
      </w:pPr>
    </w:lvl>
    <w:lvl w:ilvl="3" w:tplc="0405000F" w:tentative="1">
      <w:start w:val="1"/>
      <w:numFmt w:val="decimal"/>
      <w:lvlText w:val="%4."/>
      <w:lvlJc w:val="left"/>
      <w:pPr>
        <w:ind w:left="3511" w:hanging="360"/>
      </w:pPr>
    </w:lvl>
    <w:lvl w:ilvl="4" w:tplc="04050019" w:tentative="1">
      <w:start w:val="1"/>
      <w:numFmt w:val="lowerLetter"/>
      <w:lvlText w:val="%5."/>
      <w:lvlJc w:val="left"/>
      <w:pPr>
        <w:ind w:left="4231" w:hanging="360"/>
      </w:pPr>
    </w:lvl>
    <w:lvl w:ilvl="5" w:tplc="0405001B" w:tentative="1">
      <w:start w:val="1"/>
      <w:numFmt w:val="lowerRoman"/>
      <w:lvlText w:val="%6."/>
      <w:lvlJc w:val="right"/>
      <w:pPr>
        <w:ind w:left="4951" w:hanging="180"/>
      </w:pPr>
    </w:lvl>
    <w:lvl w:ilvl="6" w:tplc="0405000F" w:tentative="1">
      <w:start w:val="1"/>
      <w:numFmt w:val="decimal"/>
      <w:lvlText w:val="%7."/>
      <w:lvlJc w:val="left"/>
      <w:pPr>
        <w:ind w:left="5671" w:hanging="360"/>
      </w:pPr>
    </w:lvl>
    <w:lvl w:ilvl="7" w:tplc="04050019" w:tentative="1">
      <w:start w:val="1"/>
      <w:numFmt w:val="lowerLetter"/>
      <w:lvlText w:val="%8."/>
      <w:lvlJc w:val="left"/>
      <w:pPr>
        <w:ind w:left="6391" w:hanging="360"/>
      </w:pPr>
    </w:lvl>
    <w:lvl w:ilvl="8" w:tplc="0405001B" w:tentative="1">
      <w:start w:val="1"/>
      <w:numFmt w:val="lowerRoman"/>
      <w:lvlText w:val="%9."/>
      <w:lvlJc w:val="right"/>
      <w:pPr>
        <w:ind w:left="7111" w:hanging="180"/>
      </w:pPr>
    </w:lvl>
  </w:abstractNum>
  <w:abstractNum w:abstractNumId="15" w15:restartNumberingAfterBreak="0">
    <w:nsid w:val="484E235E"/>
    <w:multiLevelType w:val="hybridMultilevel"/>
    <w:tmpl w:val="61240A8E"/>
    <w:lvl w:ilvl="0" w:tplc="908E0508">
      <w:start w:val="1"/>
      <w:numFmt w:val="decimal"/>
      <w:lvlText w:val="%1."/>
      <w:lvlJc w:val="left"/>
      <w:pPr>
        <w:ind w:left="720" w:hanging="360"/>
      </w:pPr>
      <w:rPr>
        <w:rFonts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B751A11"/>
    <w:multiLevelType w:val="hybridMultilevel"/>
    <w:tmpl w:val="4CEE9B14"/>
    <w:lvl w:ilvl="0" w:tplc="2DA0D72E">
      <w:start w:val="5"/>
      <w:numFmt w:val="decimal"/>
      <w:lvlText w:val="%1."/>
      <w:lvlJc w:val="left"/>
      <w:pPr>
        <w:ind w:left="644" w:hanging="360"/>
      </w:pPr>
      <w:rPr>
        <w:rFonts w:asciiTheme="minorHAnsi" w:eastAsiaTheme="minorHAnsi" w:hAnsiTheme="minorHAnsi" w:cstheme="minorBidi"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9626C5"/>
    <w:multiLevelType w:val="hybridMultilevel"/>
    <w:tmpl w:val="B53EC258"/>
    <w:lvl w:ilvl="0" w:tplc="210C10AA">
      <w:start w:val="1"/>
      <w:numFmt w:val="decimal"/>
      <w:lvlText w:val="%1."/>
      <w:lvlJc w:val="left"/>
      <w:pPr>
        <w:ind w:left="153" w:hanging="360"/>
      </w:pPr>
      <w:rPr>
        <w:b w:val="0"/>
        <w:sz w:val="16"/>
      </w:rPr>
    </w:lvl>
    <w:lvl w:ilvl="1" w:tplc="04050019" w:tentative="1">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18" w15:restartNumberingAfterBreak="0">
    <w:nsid w:val="524B51C9"/>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19" w15:restartNumberingAfterBreak="0">
    <w:nsid w:val="52BD6CCB"/>
    <w:multiLevelType w:val="hybridMultilevel"/>
    <w:tmpl w:val="D7DA8938"/>
    <w:lvl w:ilvl="0" w:tplc="9E5E078A">
      <w:start w:val="1"/>
      <w:numFmt w:val="lowerLetter"/>
      <w:lvlText w:val="%1)"/>
      <w:lvlJc w:val="left"/>
      <w:pPr>
        <w:ind w:left="1516"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B2A205F"/>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21" w15:restartNumberingAfterBreak="0">
    <w:nsid w:val="66912504"/>
    <w:multiLevelType w:val="hybridMultilevel"/>
    <w:tmpl w:val="C2C44CB8"/>
    <w:lvl w:ilvl="0" w:tplc="0DFCD336">
      <w:start w:val="1"/>
      <w:numFmt w:val="decimal"/>
      <w:lvlText w:val="%1."/>
      <w:lvlJc w:val="left"/>
      <w:pPr>
        <w:ind w:left="-131" w:hanging="360"/>
      </w:pPr>
      <w:rPr>
        <w:rFonts w:hint="default"/>
        <w:b w:val="0"/>
      </w:rPr>
    </w:lvl>
    <w:lvl w:ilvl="1" w:tplc="9E5E078A">
      <w:start w:val="1"/>
      <w:numFmt w:val="lowerLetter"/>
      <w:lvlText w:val="%2)"/>
      <w:lvlJc w:val="left"/>
      <w:pPr>
        <w:ind w:left="1516" w:hanging="360"/>
      </w:pPr>
      <w:rPr>
        <w:color w:val="auto"/>
      </w:rPr>
    </w:lvl>
    <w:lvl w:ilvl="2" w:tplc="0405001B">
      <w:start w:val="1"/>
      <w:numFmt w:val="lowerRoman"/>
      <w:lvlText w:val="%3."/>
      <w:lvlJc w:val="right"/>
      <w:pPr>
        <w:ind w:left="2236" w:hanging="180"/>
      </w:pPr>
    </w:lvl>
    <w:lvl w:ilvl="3" w:tplc="0405000F" w:tentative="1">
      <w:start w:val="1"/>
      <w:numFmt w:val="decimal"/>
      <w:lvlText w:val="%4."/>
      <w:lvlJc w:val="left"/>
      <w:pPr>
        <w:ind w:left="2956" w:hanging="360"/>
      </w:pPr>
    </w:lvl>
    <w:lvl w:ilvl="4" w:tplc="04050019" w:tentative="1">
      <w:start w:val="1"/>
      <w:numFmt w:val="lowerLetter"/>
      <w:lvlText w:val="%5."/>
      <w:lvlJc w:val="left"/>
      <w:pPr>
        <w:ind w:left="3676" w:hanging="360"/>
      </w:pPr>
    </w:lvl>
    <w:lvl w:ilvl="5" w:tplc="0405001B" w:tentative="1">
      <w:start w:val="1"/>
      <w:numFmt w:val="lowerRoman"/>
      <w:lvlText w:val="%6."/>
      <w:lvlJc w:val="right"/>
      <w:pPr>
        <w:ind w:left="4396" w:hanging="180"/>
      </w:pPr>
    </w:lvl>
    <w:lvl w:ilvl="6" w:tplc="0405000F" w:tentative="1">
      <w:start w:val="1"/>
      <w:numFmt w:val="decimal"/>
      <w:lvlText w:val="%7."/>
      <w:lvlJc w:val="left"/>
      <w:pPr>
        <w:ind w:left="5116" w:hanging="360"/>
      </w:pPr>
    </w:lvl>
    <w:lvl w:ilvl="7" w:tplc="04050019" w:tentative="1">
      <w:start w:val="1"/>
      <w:numFmt w:val="lowerLetter"/>
      <w:lvlText w:val="%8."/>
      <w:lvlJc w:val="left"/>
      <w:pPr>
        <w:ind w:left="5836" w:hanging="360"/>
      </w:pPr>
    </w:lvl>
    <w:lvl w:ilvl="8" w:tplc="0405001B" w:tentative="1">
      <w:start w:val="1"/>
      <w:numFmt w:val="lowerRoman"/>
      <w:lvlText w:val="%9."/>
      <w:lvlJc w:val="right"/>
      <w:pPr>
        <w:ind w:left="6556" w:hanging="180"/>
      </w:pPr>
    </w:lvl>
  </w:abstractNum>
  <w:abstractNum w:abstractNumId="22" w15:restartNumberingAfterBreak="0">
    <w:nsid w:val="70FB1041"/>
    <w:multiLevelType w:val="hybridMultilevel"/>
    <w:tmpl w:val="A476AC70"/>
    <w:lvl w:ilvl="0" w:tplc="0DFCD336">
      <w:start w:val="1"/>
      <w:numFmt w:val="decimal"/>
      <w:lvlText w:val="%1."/>
      <w:lvlJc w:val="left"/>
      <w:pPr>
        <w:ind w:left="-207"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654539B"/>
    <w:multiLevelType w:val="hybridMultilevel"/>
    <w:tmpl w:val="9B9EA030"/>
    <w:lvl w:ilvl="0" w:tplc="B8287E88">
      <w:start w:val="1"/>
      <w:numFmt w:val="decimal"/>
      <w:lvlText w:val="%1."/>
      <w:lvlJc w:val="left"/>
      <w:pPr>
        <w:tabs>
          <w:tab w:val="num" w:pos="215"/>
        </w:tabs>
        <w:ind w:left="218" w:hanging="360"/>
      </w:pPr>
      <w:rPr>
        <w:rFonts w:hint="default"/>
        <w:b w:val="0"/>
      </w:rPr>
    </w:lvl>
    <w:lvl w:ilvl="1" w:tplc="04050019">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24" w15:restartNumberingAfterBreak="0">
    <w:nsid w:val="76ED2A11"/>
    <w:multiLevelType w:val="hybridMultilevel"/>
    <w:tmpl w:val="0FFCB06C"/>
    <w:lvl w:ilvl="0" w:tplc="0DFCD336">
      <w:start w:val="1"/>
      <w:numFmt w:val="decimal"/>
      <w:lvlText w:val="%1."/>
      <w:lvlJc w:val="left"/>
      <w:pPr>
        <w:ind w:left="-131" w:hanging="360"/>
      </w:pPr>
      <w:rPr>
        <w:rFonts w:hint="default"/>
        <w:b w:val="0"/>
      </w:rPr>
    </w:lvl>
    <w:lvl w:ilvl="1" w:tplc="04050017">
      <w:start w:val="1"/>
      <w:numFmt w:val="lowerLetter"/>
      <w:lvlText w:val="%2)"/>
      <w:lvlJc w:val="left"/>
      <w:pPr>
        <w:ind w:left="1516" w:hanging="360"/>
      </w:pPr>
      <w:rPr>
        <w:color w:val="auto"/>
      </w:rPr>
    </w:lvl>
    <w:lvl w:ilvl="2" w:tplc="0405001B">
      <w:start w:val="1"/>
      <w:numFmt w:val="lowerRoman"/>
      <w:lvlText w:val="%3."/>
      <w:lvlJc w:val="right"/>
      <w:pPr>
        <w:ind w:left="2236" w:hanging="180"/>
      </w:pPr>
    </w:lvl>
    <w:lvl w:ilvl="3" w:tplc="0405000F" w:tentative="1">
      <w:start w:val="1"/>
      <w:numFmt w:val="decimal"/>
      <w:lvlText w:val="%4."/>
      <w:lvlJc w:val="left"/>
      <w:pPr>
        <w:ind w:left="2956" w:hanging="360"/>
      </w:pPr>
    </w:lvl>
    <w:lvl w:ilvl="4" w:tplc="04050019" w:tentative="1">
      <w:start w:val="1"/>
      <w:numFmt w:val="lowerLetter"/>
      <w:lvlText w:val="%5."/>
      <w:lvlJc w:val="left"/>
      <w:pPr>
        <w:ind w:left="3676" w:hanging="360"/>
      </w:pPr>
    </w:lvl>
    <w:lvl w:ilvl="5" w:tplc="0405001B" w:tentative="1">
      <w:start w:val="1"/>
      <w:numFmt w:val="lowerRoman"/>
      <w:lvlText w:val="%6."/>
      <w:lvlJc w:val="right"/>
      <w:pPr>
        <w:ind w:left="4396" w:hanging="180"/>
      </w:pPr>
    </w:lvl>
    <w:lvl w:ilvl="6" w:tplc="0405000F" w:tentative="1">
      <w:start w:val="1"/>
      <w:numFmt w:val="decimal"/>
      <w:lvlText w:val="%7."/>
      <w:lvlJc w:val="left"/>
      <w:pPr>
        <w:ind w:left="5116" w:hanging="360"/>
      </w:pPr>
    </w:lvl>
    <w:lvl w:ilvl="7" w:tplc="04050019" w:tentative="1">
      <w:start w:val="1"/>
      <w:numFmt w:val="lowerLetter"/>
      <w:lvlText w:val="%8."/>
      <w:lvlJc w:val="left"/>
      <w:pPr>
        <w:ind w:left="5836" w:hanging="360"/>
      </w:pPr>
    </w:lvl>
    <w:lvl w:ilvl="8" w:tplc="0405001B" w:tentative="1">
      <w:start w:val="1"/>
      <w:numFmt w:val="lowerRoman"/>
      <w:lvlText w:val="%9."/>
      <w:lvlJc w:val="right"/>
      <w:pPr>
        <w:ind w:left="6556" w:hanging="180"/>
      </w:pPr>
    </w:lvl>
  </w:abstractNum>
  <w:abstractNum w:abstractNumId="25" w15:restartNumberingAfterBreak="0">
    <w:nsid w:val="7BEC6863"/>
    <w:multiLevelType w:val="hybridMultilevel"/>
    <w:tmpl w:val="CB728494"/>
    <w:lvl w:ilvl="0" w:tplc="25BCEA1E">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D27233C"/>
    <w:multiLevelType w:val="hybridMultilevel"/>
    <w:tmpl w:val="056C7B94"/>
    <w:lvl w:ilvl="0" w:tplc="52B692B2">
      <w:start w:val="1"/>
      <w:numFmt w:val="decimal"/>
      <w:lvlText w:val="%1."/>
      <w:lvlJc w:val="left"/>
      <w:pPr>
        <w:ind w:left="644" w:hanging="360"/>
      </w:pPr>
      <w:rPr>
        <w:rFonts w:asciiTheme="minorHAnsi" w:eastAsiaTheme="minorHAnsi" w:hAnsiTheme="minorHAnsi" w:cstheme="minorBidi"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16cid:durableId="189994132">
    <w:abstractNumId w:val="18"/>
  </w:num>
  <w:num w:numId="2" w16cid:durableId="1608149071">
    <w:abstractNumId w:val="20"/>
  </w:num>
  <w:num w:numId="3" w16cid:durableId="1506437979">
    <w:abstractNumId w:val="3"/>
  </w:num>
  <w:num w:numId="4" w16cid:durableId="1510563076">
    <w:abstractNumId w:val="9"/>
  </w:num>
  <w:num w:numId="5" w16cid:durableId="1089279047">
    <w:abstractNumId w:val="14"/>
  </w:num>
  <w:num w:numId="6" w16cid:durableId="1071807018">
    <w:abstractNumId w:val="8"/>
  </w:num>
  <w:num w:numId="7" w16cid:durableId="808790304">
    <w:abstractNumId w:val="12"/>
  </w:num>
  <w:num w:numId="8" w16cid:durableId="752162026">
    <w:abstractNumId w:val="23"/>
  </w:num>
  <w:num w:numId="9" w16cid:durableId="1591113993">
    <w:abstractNumId w:val="15"/>
  </w:num>
  <w:num w:numId="10" w16cid:durableId="2111854155">
    <w:abstractNumId w:val="10"/>
  </w:num>
  <w:num w:numId="11" w16cid:durableId="42676311">
    <w:abstractNumId w:val="21"/>
  </w:num>
  <w:num w:numId="12" w16cid:durableId="1715738481">
    <w:abstractNumId w:val="11"/>
  </w:num>
  <w:num w:numId="13" w16cid:durableId="1399287671">
    <w:abstractNumId w:val="22"/>
  </w:num>
  <w:num w:numId="14" w16cid:durableId="1748455380">
    <w:abstractNumId w:val="6"/>
  </w:num>
  <w:num w:numId="15" w16cid:durableId="2090421011">
    <w:abstractNumId w:val="7"/>
  </w:num>
  <w:num w:numId="16" w16cid:durableId="1656759422">
    <w:abstractNumId w:val="13"/>
  </w:num>
  <w:num w:numId="17" w16cid:durableId="1776319528">
    <w:abstractNumId w:val="4"/>
  </w:num>
  <w:num w:numId="18" w16cid:durableId="1842232986">
    <w:abstractNumId w:val="5"/>
  </w:num>
  <w:num w:numId="19" w16cid:durableId="1863471860">
    <w:abstractNumId w:val="25"/>
  </w:num>
  <w:num w:numId="20" w16cid:durableId="1790009391">
    <w:abstractNumId w:val="2"/>
  </w:num>
  <w:num w:numId="21" w16cid:durableId="301539257">
    <w:abstractNumId w:val="1"/>
  </w:num>
  <w:num w:numId="22" w16cid:durableId="1069881203">
    <w:abstractNumId w:val="24"/>
  </w:num>
  <w:num w:numId="23" w16cid:durableId="859390">
    <w:abstractNumId w:val="26"/>
  </w:num>
  <w:num w:numId="24" w16cid:durableId="1262034348">
    <w:abstractNumId w:val="16"/>
  </w:num>
  <w:num w:numId="25" w16cid:durableId="190388402">
    <w:abstractNumId w:val="0"/>
  </w:num>
  <w:num w:numId="26" w16cid:durableId="541869926">
    <w:abstractNumId w:val="19"/>
  </w:num>
  <w:num w:numId="27" w16cid:durableId="15373084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A9B"/>
    <w:rsid w:val="00040A5C"/>
    <w:rsid w:val="00075A7E"/>
    <w:rsid w:val="00077E29"/>
    <w:rsid w:val="00086FF9"/>
    <w:rsid w:val="00090DBE"/>
    <w:rsid w:val="000D7534"/>
    <w:rsid w:val="000E7A6A"/>
    <w:rsid w:val="00126E91"/>
    <w:rsid w:val="00143A05"/>
    <w:rsid w:val="0019046C"/>
    <w:rsid w:val="001A0675"/>
    <w:rsid w:val="002024A2"/>
    <w:rsid w:val="00207324"/>
    <w:rsid w:val="002114C1"/>
    <w:rsid w:val="00217116"/>
    <w:rsid w:val="002A3A89"/>
    <w:rsid w:val="002C3FAF"/>
    <w:rsid w:val="002D279C"/>
    <w:rsid w:val="002D611E"/>
    <w:rsid w:val="00342AAC"/>
    <w:rsid w:val="00393BBE"/>
    <w:rsid w:val="003A5B19"/>
    <w:rsid w:val="003D7222"/>
    <w:rsid w:val="004235C2"/>
    <w:rsid w:val="00464F02"/>
    <w:rsid w:val="00487D98"/>
    <w:rsid w:val="004969C0"/>
    <w:rsid w:val="004E0760"/>
    <w:rsid w:val="00526E5E"/>
    <w:rsid w:val="00532615"/>
    <w:rsid w:val="00546543"/>
    <w:rsid w:val="00554732"/>
    <w:rsid w:val="005A11DE"/>
    <w:rsid w:val="005C39F0"/>
    <w:rsid w:val="006009E3"/>
    <w:rsid w:val="006243D3"/>
    <w:rsid w:val="00627E2C"/>
    <w:rsid w:val="00633970"/>
    <w:rsid w:val="00676EDF"/>
    <w:rsid w:val="00684348"/>
    <w:rsid w:val="006A7F2A"/>
    <w:rsid w:val="006E279C"/>
    <w:rsid w:val="0070551E"/>
    <w:rsid w:val="00723B86"/>
    <w:rsid w:val="0073577D"/>
    <w:rsid w:val="00747F7B"/>
    <w:rsid w:val="007632AF"/>
    <w:rsid w:val="00785A6D"/>
    <w:rsid w:val="007D78EE"/>
    <w:rsid w:val="007E1849"/>
    <w:rsid w:val="00810D6A"/>
    <w:rsid w:val="00811008"/>
    <w:rsid w:val="00820A98"/>
    <w:rsid w:val="00832AD2"/>
    <w:rsid w:val="008339C3"/>
    <w:rsid w:val="008347DD"/>
    <w:rsid w:val="008F4E7C"/>
    <w:rsid w:val="009D4C8D"/>
    <w:rsid w:val="00A46940"/>
    <w:rsid w:val="00A95483"/>
    <w:rsid w:val="00B00FAA"/>
    <w:rsid w:val="00B1001D"/>
    <w:rsid w:val="00B13FED"/>
    <w:rsid w:val="00B24A9F"/>
    <w:rsid w:val="00B44688"/>
    <w:rsid w:val="00B664E1"/>
    <w:rsid w:val="00BE1B86"/>
    <w:rsid w:val="00C04D0C"/>
    <w:rsid w:val="00C0713C"/>
    <w:rsid w:val="00C23C32"/>
    <w:rsid w:val="00C501FE"/>
    <w:rsid w:val="00C536F1"/>
    <w:rsid w:val="00C64A9B"/>
    <w:rsid w:val="00C857B9"/>
    <w:rsid w:val="00C952F9"/>
    <w:rsid w:val="00CA2FA6"/>
    <w:rsid w:val="00CC57AD"/>
    <w:rsid w:val="00CD60C6"/>
    <w:rsid w:val="00D37EA8"/>
    <w:rsid w:val="00D5294B"/>
    <w:rsid w:val="00D6099B"/>
    <w:rsid w:val="00D81CD0"/>
    <w:rsid w:val="00D86328"/>
    <w:rsid w:val="00DC2D69"/>
    <w:rsid w:val="00DD7CC1"/>
    <w:rsid w:val="00E4474B"/>
    <w:rsid w:val="00E80D9B"/>
    <w:rsid w:val="00EE79DA"/>
    <w:rsid w:val="00EF50BC"/>
    <w:rsid w:val="00FE493C"/>
    <w:rsid w:val="00FF38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3F049"/>
  <w15:chartTrackingRefBased/>
  <w15:docId w15:val="{4EC321D1-F0D9-4C95-8859-0F1853738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4A9B"/>
    <w:pPr>
      <w:spacing w:after="0" w:line="240" w:lineRule="auto"/>
    </w:pPr>
    <w:rPr>
      <w:rFonts w:ascii="Calibri" w:eastAsia="Times New Roman" w:hAnsi="Calibri"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64A9B"/>
    <w:pPr>
      <w:ind w:left="708"/>
    </w:pPr>
  </w:style>
  <w:style w:type="paragraph" w:styleId="Bezmezer">
    <w:name w:val="No Spacing"/>
    <w:uiPriority w:val="1"/>
    <w:qFormat/>
    <w:rsid w:val="00C64A9B"/>
    <w:pPr>
      <w:spacing w:after="0" w:line="240" w:lineRule="auto"/>
    </w:pPr>
  </w:style>
  <w:style w:type="paragraph" w:styleId="Nzev">
    <w:name w:val="Title"/>
    <w:basedOn w:val="Normln"/>
    <w:link w:val="NzevChar"/>
    <w:qFormat/>
    <w:rsid w:val="00C64A9B"/>
    <w:pPr>
      <w:widowControl w:val="0"/>
      <w:tabs>
        <w:tab w:val="left" w:pos="354"/>
        <w:tab w:val="left" w:pos="567"/>
        <w:tab w:val="left" w:pos="7824"/>
      </w:tabs>
      <w:spacing w:line="240" w:lineRule="atLeast"/>
      <w:jc w:val="center"/>
    </w:pPr>
    <w:rPr>
      <w:rFonts w:ascii="Courier New" w:hAnsi="Courier New"/>
      <w:b/>
      <w:snapToGrid w:val="0"/>
      <w:sz w:val="48"/>
      <w:szCs w:val="20"/>
    </w:rPr>
  </w:style>
  <w:style w:type="character" w:customStyle="1" w:styleId="NzevChar">
    <w:name w:val="Název Char"/>
    <w:basedOn w:val="Standardnpsmoodstavce"/>
    <w:link w:val="Nzev"/>
    <w:rsid w:val="00C64A9B"/>
    <w:rPr>
      <w:rFonts w:ascii="Courier New" w:eastAsia="Times New Roman" w:hAnsi="Courier New" w:cs="Times New Roman"/>
      <w:b/>
      <w:snapToGrid w:val="0"/>
      <w:sz w:val="48"/>
      <w:szCs w:val="20"/>
      <w:lang w:eastAsia="cs-CZ"/>
    </w:rPr>
  </w:style>
  <w:style w:type="paragraph" w:styleId="Zhlav">
    <w:name w:val="header"/>
    <w:basedOn w:val="Normln"/>
    <w:link w:val="ZhlavChar"/>
    <w:uiPriority w:val="99"/>
    <w:unhideWhenUsed/>
    <w:rsid w:val="002024A2"/>
    <w:pPr>
      <w:tabs>
        <w:tab w:val="center" w:pos="4536"/>
        <w:tab w:val="right" w:pos="9072"/>
      </w:tabs>
    </w:pPr>
  </w:style>
  <w:style w:type="character" w:customStyle="1" w:styleId="ZhlavChar">
    <w:name w:val="Záhlaví Char"/>
    <w:basedOn w:val="Standardnpsmoodstavce"/>
    <w:link w:val="Zhlav"/>
    <w:uiPriority w:val="99"/>
    <w:rsid w:val="002024A2"/>
    <w:rPr>
      <w:rFonts w:ascii="Calibri" w:eastAsia="Times New Roman" w:hAnsi="Calibri" w:cs="Times New Roman"/>
      <w:szCs w:val="24"/>
      <w:lang w:eastAsia="cs-CZ"/>
    </w:rPr>
  </w:style>
  <w:style w:type="paragraph" w:styleId="Zpat">
    <w:name w:val="footer"/>
    <w:basedOn w:val="Normln"/>
    <w:link w:val="ZpatChar"/>
    <w:uiPriority w:val="99"/>
    <w:unhideWhenUsed/>
    <w:rsid w:val="002024A2"/>
    <w:pPr>
      <w:tabs>
        <w:tab w:val="center" w:pos="4536"/>
        <w:tab w:val="right" w:pos="9072"/>
      </w:tabs>
    </w:pPr>
  </w:style>
  <w:style w:type="character" w:customStyle="1" w:styleId="ZpatChar">
    <w:name w:val="Zápatí Char"/>
    <w:basedOn w:val="Standardnpsmoodstavce"/>
    <w:link w:val="Zpat"/>
    <w:uiPriority w:val="99"/>
    <w:rsid w:val="002024A2"/>
    <w:rPr>
      <w:rFonts w:ascii="Calibri" w:eastAsia="Times New Roman" w:hAnsi="Calibri" w:cs="Times New Roman"/>
      <w:szCs w:val="24"/>
      <w:lang w:eastAsia="cs-CZ"/>
    </w:rPr>
  </w:style>
  <w:style w:type="character" w:styleId="Odkaznakoment">
    <w:name w:val="annotation reference"/>
    <w:basedOn w:val="Standardnpsmoodstavce"/>
    <w:uiPriority w:val="99"/>
    <w:semiHidden/>
    <w:unhideWhenUsed/>
    <w:rsid w:val="0070551E"/>
    <w:rPr>
      <w:sz w:val="16"/>
      <w:szCs w:val="16"/>
    </w:rPr>
  </w:style>
  <w:style w:type="paragraph" w:styleId="Textkomente">
    <w:name w:val="annotation text"/>
    <w:basedOn w:val="Normln"/>
    <w:link w:val="TextkomenteChar"/>
    <w:uiPriority w:val="99"/>
    <w:semiHidden/>
    <w:unhideWhenUsed/>
    <w:rsid w:val="0070551E"/>
    <w:rPr>
      <w:sz w:val="20"/>
      <w:szCs w:val="20"/>
    </w:rPr>
  </w:style>
  <w:style w:type="character" w:customStyle="1" w:styleId="TextkomenteChar">
    <w:name w:val="Text komentáře Char"/>
    <w:basedOn w:val="Standardnpsmoodstavce"/>
    <w:link w:val="Textkomente"/>
    <w:uiPriority w:val="99"/>
    <w:semiHidden/>
    <w:rsid w:val="0070551E"/>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0551E"/>
    <w:rPr>
      <w:b/>
      <w:bCs/>
    </w:rPr>
  </w:style>
  <w:style w:type="character" w:customStyle="1" w:styleId="PedmtkomenteChar">
    <w:name w:val="Předmět komentáře Char"/>
    <w:basedOn w:val="TextkomenteChar"/>
    <w:link w:val="Pedmtkomente"/>
    <w:uiPriority w:val="99"/>
    <w:semiHidden/>
    <w:rsid w:val="0070551E"/>
    <w:rPr>
      <w:rFonts w:ascii="Calibri" w:eastAsia="Times New Roman" w:hAnsi="Calibri" w:cs="Times New Roman"/>
      <w:b/>
      <w:bCs/>
      <w:sz w:val="20"/>
      <w:szCs w:val="20"/>
      <w:lang w:eastAsia="cs-CZ"/>
    </w:rPr>
  </w:style>
  <w:style w:type="paragraph" w:styleId="Textbubliny">
    <w:name w:val="Balloon Text"/>
    <w:basedOn w:val="Normln"/>
    <w:link w:val="TextbublinyChar"/>
    <w:uiPriority w:val="99"/>
    <w:semiHidden/>
    <w:unhideWhenUsed/>
    <w:rsid w:val="0070551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551E"/>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4235C2"/>
    <w:rPr>
      <w:color w:val="0563C1" w:themeColor="hyperlink"/>
      <w:u w:val="single"/>
    </w:rPr>
  </w:style>
  <w:style w:type="character" w:customStyle="1" w:styleId="markedcontent">
    <w:name w:val="markedcontent"/>
    <w:basedOn w:val="Standardnpsmoodstavce"/>
    <w:rsid w:val="00546543"/>
  </w:style>
  <w:style w:type="paragraph" w:styleId="Textvbloku">
    <w:name w:val="Block Text"/>
    <w:basedOn w:val="Normln"/>
    <w:semiHidden/>
    <w:rsid w:val="00785A6D"/>
    <w:pPr>
      <w:widowControl w:val="0"/>
      <w:tabs>
        <w:tab w:val="left" w:pos="354"/>
        <w:tab w:val="left" w:pos="567"/>
      </w:tabs>
      <w:spacing w:line="240" w:lineRule="atLeast"/>
      <w:ind w:left="284" w:right="12" w:hanging="284"/>
    </w:pPr>
    <w:rPr>
      <w:rFonts w:ascii="Courier New" w:hAnsi="Courier New"/>
      <w:b/>
      <w:snapToGrid w:val="0"/>
      <w:sz w:val="18"/>
      <w:szCs w:val="20"/>
    </w:rPr>
  </w:style>
  <w:style w:type="paragraph" w:customStyle="1" w:styleId="NPU1">
    <w:name w:val="NPU 1"/>
    <w:basedOn w:val="Normln"/>
    <w:link w:val="NPU1Char"/>
    <w:qFormat/>
    <w:rsid w:val="00C501FE"/>
    <w:pPr>
      <w:tabs>
        <w:tab w:val="left" w:pos="4253"/>
        <w:tab w:val="left" w:pos="6379"/>
        <w:tab w:val="left" w:pos="8675"/>
      </w:tabs>
      <w:spacing w:after="48"/>
      <w:ind w:left="567" w:hanging="567"/>
    </w:pPr>
    <w:rPr>
      <w:b/>
      <w:color w:val="000000"/>
      <w:spacing w:val="20"/>
      <w:szCs w:val="22"/>
    </w:rPr>
  </w:style>
  <w:style w:type="character" w:customStyle="1" w:styleId="NPU1Char">
    <w:name w:val="NPU 1 Char"/>
    <w:basedOn w:val="Standardnpsmoodstavce"/>
    <w:link w:val="NPU1"/>
    <w:rsid w:val="00C501FE"/>
    <w:rPr>
      <w:rFonts w:ascii="Calibri" w:eastAsia="Times New Roman" w:hAnsi="Calibri" w:cs="Times New Roman"/>
      <w:b/>
      <w:color w:val="000000"/>
      <w:spacing w:val="20"/>
      <w:lang w:eastAsia="cs-CZ"/>
    </w:rPr>
  </w:style>
  <w:style w:type="paragraph" w:customStyle="1" w:styleId="NPU2">
    <w:name w:val="NPU 2"/>
    <w:basedOn w:val="Normln"/>
    <w:link w:val="NPU2Char"/>
    <w:qFormat/>
    <w:rsid w:val="00C501FE"/>
    <w:pPr>
      <w:tabs>
        <w:tab w:val="left" w:pos="4253"/>
        <w:tab w:val="left" w:pos="6379"/>
      </w:tabs>
      <w:spacing w:after="48"/>
      <w:ind w:left="567" w:hanging="567"/>
    </w:pPr>
    <w:rPr>
      <w:color w:val="000000"/>
      <w:position w:val="10"/>
      <w:szCs w:val="22"/>
    </w:rPr>
  </w:style>
  <w:style w:type="character" w:customStyle="1" w:styleId="NPU2Char">
    <w:name w:val="NPU 2 Char"/>
    <w:basedOn w:val="Standardnpsmoodstavce"/>
    <w:link w:val="NPU2"/>
    <w:rsid w:val="00C501FE"/>
    <w:rPr>
      <w:rFonts w:ascii="Calibri" w:eastAsia="Times New Roman" w:hAnsi="Calibri" w:cs="Times New Roman"/>
      <w:color w:val="000000"/>
      <w:position w:val="10"/>
      <w:lang w:eastAsia="cs-CZ"/>
    </w:rPr>
  </w:style>
  <w:style w:type="paragraph" w:styleId="Zkladntext2">
    <w:name w:val="Body Text 2"/>
    <w:basedOn w:val="Normln"/>
    <w:link w:val="Zkladntext2Char"/>
    <w:semiHidden/>
    <w:unhideWhenUsed/>
    <w:rsid w:val="007632AF"/>
    <w:pPr>
      <w:spacing w:after="120" w:line="480" w:lineRule="auto"/>
    </w:pPr>
  </w:style>
  <w:style w:type="character" w:customStyle="1" w:styleId="Zkladntext2Char">
    <w:name w:val="Základní text 2 Char"/>
    <w:basedOn w:val="Standardnpsmoodstavce"/>
    <w:link w:val="Zkladntext2"/>
    <w:semiHidden/>
    <w:rsid w:val="007632AF"/>
    <w:rPr>
      <w:rFonts w:ascii="Calibri" w:eastAsia="Times New Roman" w:hAnsi="Calibri" w:cs="Times New Roman"/>
      <w:szCs w:val="24"/>
      <w:lang w:eastAsia="cs-CZ"/>
    </w:rPr>
  </w:style>
  <w:style w:type="character" w:customStyle="1" w:styleId="Nevyeenzmnka1">
    <w:name w:val="Nevyřešená zmínka1"/>
    <w:basedOn w:val="Standardnpsmoodstavce"/>
    <w:uiPriority w:val="99"/>
    <w:semiHidden/>
    <w:unhideWhenUsed/>
    <w:rsid w:val="00532615"/>
    <w:rPr>
      <w:color w:val="605E5C"/>
      <w:shd w:val="clear" w:color="auto" w:fill="E1DFDD"/>
    </w:rPr>
  </w:style>
  <w:style w:type="character" w:styleId="Nevyeenzmnka">
    <w:name w:val="Unresolved Mention"/>
    <w:basedOn w:val="Standardnpsmoodstavce"/>
    <w:uiPriority w:val="99"/>
    <w:semiHidden/>
    <w:unhideWhenUsed/>
    <w:rsid w:val="00747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tice@npu.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6B7AD-D04B-4E02-9F3C-9A362F78B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1601</Words>
  <Characters>9451</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Štecherová Martina</dc:creator>
  <cp:keywords/>
  <dc:description/>
  <cp:lastModifiedBy>Bidlasová Lucie</cp:lastModifiedBy>
  <cp:revision>2</cp:revision>
  <cp:lastPrinted>2023-02-08T09:06:00Z</cp:lastPrinted>
  <dcterms:created xsi:type="dcterms:W3CDTF">2026-07-23T10:34:00Z</dcterms:created>
  <dcterms:modified xsi:type="dcterms:W3CDTF">2026-07-23T10:34:00Z</dcterms:modified>
</cp:coreProperties>
</file>